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E6" w:rsidRDefault="00FF66E6" w:rsidP="00FF66E6">
      <w:pPr>
        <w:widowControl/>
        <w:rPr>
          <w:rFonts w:ascii="Arial" w:hAnsi="Arial" w:cs="Arial"/>
          <w:sz w:val="28"/>
          <w:szCs w:val="28"/>
          <w:lang w:val="en-US"/>
        </w:rPr>
      </w:pPr>
      <w:r>
        <w:rPr>
          <w:rFonts w:ascii="Arial" w:hAnsi="Arial" w:cs="Arial"/>
          <w:sz w:val="28"/>
          <w:szCs w:val="28"/>
          <w:lang w:val="en-US"/>
        </w:rPr>
        <w:t xml:space="preserve">PRINT PAGE </w:t>
      </w:r>
      <w:r w:rsidR="007956BC">
        <w:rPr>
          <w:rFonts w:ascii="Arial" w:hAnsi="Arial" w:cs="Arial"/>
          <w:sz w:val="28"/>
          <w:szCs w:val="28"/>
          <w:lang w:val="en-US"/>
        </w:rPr>
        <w:t>1</w:t>
      </w:r>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7956BC" w:rsidRDefault="007956BC" w:rsidP="007956BC">
      <w:pPr>
        <w:pStyle w:val="Titre1"/>
      </w:pPr>
      <w:r>
        <w:t>COPHAN</w:t>
      </w:r>
    </w:p>
    <w:p w:rsidR="007956BC" w:rsidRDefault="007956BC" w:rsidP="007956BC">
      <w:pPr>
        <w:pStyle w:val="Titre1"/>
      </w:pPr>
      <w:proofErr w:type="gramStart"/>
      <w:r>
        <w:t>ensemble</w:t>
      </w:r>
      <w:proofErr w:type="gramEnd"/>
      <w:r>
        <w:t xml:space="preserve"> pour </w:t>
      </w:r>
      <w:proofErr w:type="spellStart"/>
      <w:r>
        <w:t>l’inclusion</w:t>
      </w:r>
      <w:proofErr w:type="spellEnd"/>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AF7921" w:rsidRPr="00FF66E6" w:rsidRDefault="00AF7921" w:rsidP="007956BC">
      <w:pPr>
        <w:pStyle w:val="Titre2"/>
      </w:pPr>
      <w:r w:rsidRPr="00FF66E6">
        <w:t>Brief on bill C-81</w:t>
      </w:r>
      <w:r w:rsidR="007956BC">
        <w:t>--</w:t>
      </w:r>
      <w:r w:rsidRPr="00FF66E6">
        <w:t xml:space="preserve">An Act </w:t>
      </w:r>
      <w:r w:rsidR="007956BC">
        <w:t>to ensure a barrier-free Canada</w:t>
      </w:r>
    </w:p>
    <w:p w:rsidR="007956BC" w:rsidRDefault="007956BC" w:rsidP="00FF66E6">
      <w:pPr>
        <w:widowControl/>
        <w:rPr>
          <w:rFonts w:ascii="Arial" w:hAnsi="Arial" w:cs="Arial"/>
          <w:sz w:val="28"/>
          <w:szCs w:val="28"/>
          <w:lang w:val="en-US"/>
        </w:rPr>
      </w:pPr>
    </w:p>
    <w:p w:rsidR="00AF7921" w:rsidRDefault="007956BC" w:rsidP="00FF66E6">
      <w:pPr>
        <w:widowControl/>
        <w:rPr>
          <w:rFonts w:ascii="Arial" w:hAnsi="Arial" w:cs="Arial"/>
          <w:sz w:val="28"/>
          <w:szCs w:val="28"/>
          <w:lang w:val="en-US"/>
        </w:rPr>
      </w:pPr>
      <w:r>
        <w:rPr>
          <w:rFonts w:ascii="Arial" w:hAnsi="Arial" w:cs="Arial"/>
          <w:sz w:val="28"/>
          <w:szCs w:val="28"/>
          <w:lang w:val="en-US"/>
        </w:rPr>
        <w:t>PRINT PAGE 2</w:t>
      </w:r>
    </w:p>
    <w:p w:rsidR="007956BC" w:rsidRDefault="007956BC" w:rsidP="00FF66E6">
      <w:pPr>
        <w:widowControl/>
        <w:rPr>
          <w:rFonts w:ascii="Arial" w:hAnsi="Arial" w:cs="Arial"/>
          <w:sz w:val="28"/>
          <w:szCs w:val="28"/>
          <w:lang w:val="en-US"/>
        </w:rPr>
      </w:pPr>
    </w:p>
    <w:p w:rsidR="007956BC" w:rsidRPr="00FF66E6" w:rsidRDefault="007956BC" w:rsidP="00FF66E6">
      <w:pPr>
        <w:widowControl/>
        <w:rPr>
          <w:rFonts w:ascii="Arial" w:hAnsi="Arial" w:cs="Arial"/>
          <w:sz w:val="28"/>
          <w:szCs w:val="28"/>
          <w:lang w:val="en-US"/>
        </w:rPr>
      </w:pPr>
    </w:p>
    <w:p w:rsidR="00AF7921" w:rsidRDefault="007956BC" w:rsidP="007956BC">
      <w:pPr>
        <w:pStyle w:val="Titre3"/>
      </w:pPr>
      <w:r>
        <w:t>Introduction</w:t>
      </w:r>
    </w:p>
    <w:p w:rsidR="007956BC" w:rsidRPr="00FF66E6" w:rsidRDefault="007956BC"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This document contains comments by the </w:t>
      </w:r>
      <w:proofErr w:type="spellStart"/>
      <w:r w:rsidRPr="00FF66E6">
        <w:rPr>
          <w:rFonts w:ascii="Arial" w:hAnsi="Arial" w:cs="Arial"/>
          <w:sz w:val="28"/>
          <w:szCs w:val="28"/>
          <w:lang w:val="en-US"/>
        </w:rPr>
        <w:t>Confédération</w:t>
      </w:r>
      <w:proofErr w:type="spellEnd"/>
      <w:r w:rsidRPr="00FF66E6">
        <w:rPr>
          <w:rFonts w:ascii="Arial" w:hAnsi="Arial" w:cs="Arial"/>
          <w:sz w:val="28"/>
          <w:szCs w:val="28"/>
          <w:lang w:val="en-US"/>
        </w:rPr>
        <w:t xml:space="preserve"> des </w:t>
      </w:r>
      <w:proofErr w:type="spellStart"/>
      <w:r w:rsidRPr="00FF66E6">
        <w:rPr>
          <w:rFonts w:ascii="Arial" w:hAnsi="Arial" w:cs="Arial"/>
          <w:sz w:val="28"/>
          <w:szCs w:val="28"/>
          <w:lang w:val="en-US"/>
        </w:rPr>
        <w:t>organismes</w:t>
      </w:r>
      <w:proofErr w:type="spellEnd"/>
      <w:r w:rsidRPr="00FF66E6">
        <w:rPr>
          <w:rFonts w:ascii="Arial" w:hAnsi="Arial" w:cs="Arial"/>
          <w:sz w:val="28"/>
          <w:szCs w:val="28"/>
          <w:lang w:val="en-US"/>
        </w:rPr>
        <w:t xml:space="preserve"> de </w:t>
      </w:r>
      <w:proofErr w:type="spellStart"/>
      <w:r w:rsidRPr="00FF66E6">
        <w:rPr>
          <w:rFonts w:ascii="Arial" w:hAnsi="Arial" w:cs="Arial"/>
          <w:sz w:val="28"/>
          <w:szCs w:val="28"/>
          <w:lang w:val="en-US"/>
        </w:rPr>
        <w:t>personnes</w:t>
      </w:r>
      <w:proofErr w:type="spellEnd"/>
      <w:r w:rsidRPr="00FF66E6">
        <w:rPr>
          <w:rFonts w:ascii="Arial" w:hAnsi="Arial" w:cs="Arial"/>
          <w:sz w:val="28"/>
          <w:szCs w:val="28"/>
          <w:lang w:val="en-US"/>
        </w:rPr>
        <w:t xml:space="preserve"> </w:t>
      </w:r>
      <w:proofErr w:type="spellStart"/>
      <w:r w:rsidRPr="00FF66E6">
        <w:rPr>
          <w:rFonts w:ascii="Arial" w:hAnsi="Arial" w:cs="Arial"/>
          <w:sz w:val="28"/>
          <w:szCs w:val="28"/>
          <w:lang w:val="en-US"/>
        </w:rPr>
        <w:t>handicapées</w:t>
      </w:r>
      <w:proofErr w:type="spellEnd"/>
      <w:r w:rsidRPr="00FF66E6">
        <w:rPr>
          <w:rFonts w:ascii="Arial" w:hAnsi="Arial" w:cs="Arial"/>
          <w:sz w:val="28"/>
          <w:szCs w:val="28"/>
          <w:lang w:val="en-US"/>
        </w:rPr>
        <w:t xml:space="preserve"> du Québec (COPHAN) regarding the </w:t>
      </w:r>
      <w:r w:rsidRPr="007956BC">
        <w:rPr>
          <w:rFonts w:ascii="Arial" w:hAnsi="Arial" w:cs="Arial"/>
          <w:i/>
          <w:sz w:val="28"/>
          <w:szCs w:val="28"/>
          <w:lang w:val="en-US"/>
        </w:rPr>
        <w:t>Act to ensure a barrier-free Canada</w:t>
      </w:r>
      <w:r w:rsidRPr="00FF66E6">
        <w:rPr>
          <w:rFonts w:ascii="Arial" w:hAnsi="Arial" w:cs="Arial"/>
          <w:sz w:val="28"/>
          <w:szCs w:val="28"/>
          <w:lang w:val="en-US"/>
        </w:rPr>
        <w:t xml:space="preserve"> (hereinafter the “Act”). The recommendations contained in this brief are based on all consultations over the last two years</w:t>
      </w:r>
      <w:r w:rsidR="007956BC">
        <w:rPr>
          <w:rFonts w:ascii="Arial" w:hAnsi="Arial" w:cs="Arial"/>
          <w:sz w:val="28"/>
          <w:szCs w:val="28"/>
          <w:lang w:val="en-US"/>
        </w:rPr>
        <w:t xml:space="preserve"> FOOTNOTE 1.</w:t>
      </w:r>
    </w:p>
    <w:p w:rsidR="007956BC" w:rsidRDefault="007956BC" w:rsidP="00FF66E6">
      <w:pPr>
        <w:widowControl/>
        <w:rPr>
          <w:rFonts w:ascii="Arial" w:hAnsi="Arial" w:cs="Arial"/>
          <w:sz w:val="28"/>
          <w:szCs w:val="28"/>
          <w:lang w:val="en-US"/>
        </w:rPr>
      </w:pPr>
    </w:p>
    <w:p w:rsidR="007956BC" w:rsidRPr="00CE52F1" w:rsidRDefault="007956BC" w:rsidP="00FF66E6">
      <w:pPr>
        <w:widowControl/>
        <w:rPr>
          <w:rFonts w:ascii="Arial" w:hAnsi="Arial" w:cs="Arial"/>
          <w:sz w:val="28"/>
          <w:szCs w:val="28"/>
          <w:lang w:val="fr-CA"/>
        </w:rPr>
      </w:pPr>
      <w:r w:rsidRPr="00CE52F1">
        <w:rPr>
          <w:rFonts w:ascii="Arial" w:hAnsi="Arial" w:cs="Arial"/>
          <w:sz w:val="28"/>
          <w:szCs w:val="28"/>
          <w:lang w:val="fr-CA"/>
        </w:rPr>
        <w:t>BEGIN FOOTNOTE 1:</w:t>
      </w:r>
    </w:p>
    <w:p w:rsidR="00CE52F1" w:rsidRPr="00CE52F1" w:rsidRDefault="00CE52F1" w:rsidP="00CE52F1">
      <w:pPr>
        <w:widowControl/>
        <w:rPr>
          <w:rFonts w:ascii="Arial" w:hAnsi="Arial" w:cs="Arial"/>
          <w:sz w:val="28"/>
          <w:szCs w:val="28"/>
          <w:lang w:val="de-DE"/>
        </w:rPr>
      </w:pPr>
      <w:r w:rsidRPr="00CE52F1">
        <w:rPr>
          <w:rFonts w:ascii="Arial" w:hAnsi="Arial" w:cs="Arial"/>
          <w:sz w:val="28"/>
          <w:szCs w:val="28"/>
          <w:lang w:val="fr-CA"/>
        </w:rPr>
        <w:t xml:space="preserve">For more information, </w:t>
      </w:r>
      <w:proofErr w:type="spellStart"/>
      <w:r w:rsidRPr="00CE52F1">
        <w:rPr>
          <w:rFonts w:ascii="Arial" w:hAnsi="Arial" w:cs="Arial"/>
          <w:sz w:val="28"/>
          <w:szCs w:val="28"/>
          <w:lang w:val="fr-CA"/>
        </w:rPr>
        <w:t>see</w:t>
      </w:r>
      <w:proofErr w:type="spellEnd"/>
      <w:r w:rsidRPr="00CE52F1">
        <w:rPr>
          <w:rFonts w:ascii="Arial" w:hAnsi="Arial" w:cs="Arial"/>
          <w:sz w:val="28"/>
          <w:szCs w:val="28"/>
          <w:lang w:val="fr-CA"/>
        </w:rPr>
        <w:t xml:space="preserve">: COPHAN, “Mémoire sur la Loi en matière </w:t>
      </w:r>
      <w:proofErr w:type="gramStart"/>
      <w:r w:rsidRPr="00CE52F1">
        <w:rPr>
          <w:rFonts w:ascii="Arial" w:hAnsi="Arial" w:cs="Arial"/>
          <w:sz w:val="28"/>
          <w:szCs w:val="28"/>
          <w:lang w:val="fr-CA"/>
        </w:rPr>
        <w:t>d’accessibilité</w:t>
      </w:r>
      <w:proofErr w:type="gramEnd"/>
      <w:r w:rsidRPr="00CE52F1">
        <w:rPr>
          <w:rFonts w:ascii="Arial" w:hAnsi="Arial" w:cs="Arial"/>
          <w:sz w:val="28"/>
          <w:szCs w:val="28"/>
          <w:lang w:val="fr-CA"/>
        </w:rPr>
        <w:t xml:space="preserve">--Qu’est-ce qu’un Canada accessible pour vous?”, July 2017. </w:t>
      </w:r>
      <w:r w:rsidRPr="00CE52F1">
        <w:rPr>
          <w:rFonts w:ascii="Arial" w:hAnsi="Arial" w:cs="Arial"/>
          <w:sz w:val="28"/>
          <w:szCs w:val="28"/>
          <w:lang w:val="de-DE"/>
        </w:rPr>
        <w:t xml:space="preserve">Online: </w:t>
      </w:r>
      <w:hyperlink r:id="rId6" w:history="1">
        <w:r w:rsidRPr="00CE52F1">
          <w:rPr>
            <w:rStyle w:val="Lienhypertexte"/>
            <w:rFonts w:ascii="Arial" w:hAnsi="Arial" w:cs="Arial"/>
            <w:sz w:val="28"/>
            <w:szCs w:val="28"/>
            <w:lang w:val="de-DE"/>
          </w:rPr>
          <w:t>https://cophan.org/wp-content/uploads/2017/07/2017-07-11-MEM-COPHAN-canada-accessible.pdf</w:t>
        </w:r>
      </w:hyperlink>
    </w:p>
    <w:p w:rsidR="007956BC" w:rsidRPr="00CE52F1" w:rsidRDefault="007956BC" w:rsidP="00FF66E6">
      <w:pPr>
        <w:widowControl/>
        <w:rPr>
          <w:rFonts w:ascii="Arial" w:hAnsi="Arial" w:cs="Arial"/>
          <w:sz w:val="28"/>
          <w:szCs w:val="28"/>
          <w:lang w:val="fr-CA"/>
        </w:rPr>
      </w:pPr>
      <w:r w:rsidRPr="00CE52F1">
        <w:rPr>
          <w:rFonts w:ascii="Arial" w:hAnsi="Arial" w:cs="Arial"/>
          <w:sz w:val="28"/>
          <w:szCs w:val="28"/>
          <w:lang w:val="fr-CA"/>
        </w:rPr>
        <w:t>END FOOTNOTE 1.</w:t>
      </w:r>
    </w:p>
    <w:p w:rsidR="007956BC" w:rsidRPr="00CE52F1" w:rsidRDefault="007956BC" w:rsidP="00FF66E6">
      <w:pPr>
        <w:widowControl/>
        <w:rPr>
          <w:rFonts w:ascii="Arial" w:hAnsi="Arial" w:cs="Arial"/>
          <w:sz w:val="28"/>
          <w:szCs w:val="28"/>
          <w:lang w:val="fr-CA"/>
        </w:rPr>
      </w:pPr>
    </w:p>
    <w:p w:rsidR="007956BC" w:rsidRPr="00CE52F1" w:rsidRDefault="007956BC" w:rsidP="00FF66E6">
      <w:pPr>
        <w:widowControl/>
        <w:rPr>
          <w:rFonts w:ascii="Arial" w:hAnsi="Arial" w:cs="Arial"/>
          <w:sz w:val="28"/>
          <w:szCs w:val="28"/>
          <w:lang w:val="fr-CA"/>
        </w:rPr>
      </w:pPr>
    </w:p>
    <w:p w:rsidR="00AF7921" w:rsidRDefault="007956BC" w:rsidP="007956BC">
      <w:pPr>
        <w:pStyle w:val="Titre3"/>
      </w:pPr>
      <w:proofErr w:type="spellStart"/>
      <w:r w:rsidRPr="00CE52F1">
        <w:rPr>
          <w:lang w:val="fr-CA"/>
        </w:rPr>
        <w:t>Definition</w:t>
      </w:r>
      <w:proofErr w:type="spellEnd"/>
      <w:r>
        <w:t>s</w:t>
      </w:r>
    </w:p>
    <w:p w:rsidR="007956BC" w:rsidRPr="00FF66E6" w:rsidRDefault="007956BC"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First, the title must include the term “disability”, or it creates confusion at the outset re</w:t>
      </w:r>
      <w:r w:rsidR="00CE52F1">
        <w:rPr>
          <w:rFonts w:ascii="Arial" w:hAnsi="Arial" w:cs="Arial"/>
          <w:sz w:val="28"/>
          <w:szCs w:val="28"/>
          <w:lang w:val="en-US"/>
        </w:rPr>
        <w:t>garding the purpose of the Act.</w:t>
      </w:r>
    </w:p>
    <w:p w:rsidR="00CE52F1" w:rsidRPr="00FF66E6" w:rsidRDefault="00CE52F1"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COPHAN is asking that the definition of “disability” refer more to the result of interaction between people with functional limitations and </w:t>
      </w:r>
      <w:proofErr w:type="spellStart"/>
      <w:r w:rsidRPr="00FF66E6">
        <w:rPr>
          <w:rFonts w:ascii="Arial" w:hAnsi="Arial" w:cs="Arial"/>
          <w:sz w:val="28"/>
          <w:szCs w:val="28"/>
          <w:lang w:val="en-US"/>
        </w:rPr>
        <w:t>behavioural</w:t>
      </w:r>
      <w:proofErr w:type="spellEnd"/>
      <w:r w:rsidRPr="00FF66E6">
        <w:rPr>
          <w:rFonts w:ascii="Arial" w:hAnsi="Arial" w:cs="Arial"/>
          <w:sz w:val="28"/>
          <w:szCs w:val="28"/>
          <w:lang w:val="en-US"/>
        </w:rPr>
        <w:t xml:space="preserve"> and environmental barriers, as defined in the United Nations Convention on the Rights of Persons with Disabilities (CRPD) and should also include social </w:t>
      </w:r>
      <w:r w:rsidRPr="00FF66E6">
        <w:rPr>
          <w:rFonts w:ascii="Arial" w:hAnsi="Arial" w:cs="Arial"/>
          <w:sz w:val="28"/>
          <w:szCs w:val="28"/>
          <w:lang w:val="en-US"/>
        </w:rPr>
        <w:lastRenderedPageBreak/>
        <w:t>handicap. The broad and inclusive definition of the Act will be quite a challenge in implementing the legislation. We hope that it will first influence other federal programs and services intended for persons with disabilities and then provincially and in other se</w:t>
      </w:r>
      <w:r w:rsidR="00CE52F1">
        <w:rPr>
          <w:rFonts w:ascii="Arial" w:hAnsi="Arial" w:cs="Arial"/>
          <w:sz w:val="28"/>
          <w:szCs w:val="28"/>
          <w:lang w:val="en-US"/>
        </w:rPr>
        <w:t>ctors and levels of government.</w:t>
      </w:r>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AF7921" w:rsidRDefault="007956BC" w:rsidP="007956BC">
      <w:pPr>
        <w:pStyle w:val="Titre3"/>
      </w:pPr>
      <w:r>
        <w:t>Purpose and principles</w:t>
      </w:r>
    </w:p>
    <w:p w:rsidR="007956BC" w:rsidRPr="00FF66E6" w:rsidRDefault="007956BC"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A major issue ignored by the Act is federal financial leverage, i.e. the various federal agreements and programs that support public and private actors (e.g. cash transfers to provinces in the fields of health and social services, education and employment). In our view, the federal government cannot implement the Act so that it applies in a silo and only in its areas of jurisdiction. Thus, to ensure sustainable social development, all cash transfers must also be governed by this Act, with specific accessibility criteria. We could also extend this aspect to international relations</w:t>
      </w:r>
      <w:r w:rsidR="00CE52F1">
        <w:rPr>
          <w:rFonts w:ascii="Arial" w:hAnsi="Arial" w:cs="Arial"/>
          <w:sz w:val="28"/>
          <w:szCs w:val="28"/>
          <w:lang w:val="en-US"/>
        </w:rPr>
        <w:t>, to all economic accords, etc.</w:t>
      </w:r>
    </w:p>
    <w:p w:rsidR="00CE52F1" w:rsidRPr="00FF66E6" w:rsidRDefault="00CE52F1"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To illustrate this idea, COPHAN is proposing the concept of “social responsibility” that we previously proposed to ensure better governance in sustainable development</w:t>
      </w:r>
      <w:r w:rsidR="00CE52F1">
        <w:rPr>
          <w:rFonts w:ascii="Arial" w:hAnsi="Arial" w:cs="Arial"/>
          <w:sz w:val="28"/>
          <w:szCs w:val="28"/>
          <w:lang w:val="en-US"/>
        </w:rPr>
        <w:t xml:space="preserve"> FOOTNOTE 2</w:t>
      </w:r>
      <w:r w:rsidRPr="00FF66E6">
        <w:rPr>
          <w:rFonts w:ascii="Arial" w:hAnsi="Arial" w:cs="Arial"/>
          <w:sz w:val="28"/>
          <w:szCs w:val="28"/>
          <w:lang w:val="en-US"/>
        </w:rPr>
        <w:t xml:space="preserve">. </w:t>
      </w:r>
      <w:proofErr w:type="gramStart"/>
      <w:r w:rsidRPr="00FF66E6">
        <w:rPr>
          <w:rFonts w:ascii="Arial" w:hAnsi="Arial" w:cs="Arial"/>
          <w:sz w:val="28"/>
          <w:szCs w:val="28"/>
          <w:lang w:val="en-US"/>
        </w:rPr>
        <w:t>In</w:t>
      </w:r>
      <w:proofErr w:type="gramEnd"/>
      <w:r w:rsidRPr="00FF66E6">
        <w:rPr>
          <w:rFonts w:ascii="Arial" w:hAnsi="Arial" w:cs="Arial"/>
          <w:sz w:val="28"/>
          <w:szCs w:val="28"/>
          <w:lang w:val="en-US"/>
        </w:rPr>
        <w:t xml:space="preserve"> the same way, the Canadian government must develop a reflex of “</w:t>
      </w:r>
      <w:proofErr w:type="spellStart"/>
      <w:r w:rsidRPr="00FF66E6">
        <w:rPr>
          <w:rFonts w:ascii="Arial" w:hAnsi="Arial" w:cs="Arial"/>
          <w:sz w:val="28"/>
          <w:szCs w:val="28"/>
          <w:lang w:val="en-US"/>
        </w:rPr>
        <w:t>handi</w:t>
      </w:r>
      <w:proofErr w:type="spellEnd"/>
      <w:r w:rsidRPr="00FF66E6">
        <w:rPr>
          <w:rFonts w:ascii="Arial" w:hAnsi="Arial" w:cs="Arial"/>
          <w:sz w:val="28"/>
          <w:szCs w:val="28"/>
          <w:lang w:val="en-US"/>
        </w:rPr>
        <w:t>-responsibility”. We note that respect for the independence of partners, the provinces, the territories and the private sector does not apply when respect for human rights takes precedence. We refer to situations reported by our members regarding the fight against poverty</w:t>
      </w:r>
      <w:r w:rsidR="00CE52F1">
        <w:rPr>
          <w:rFonts w:ascii="Arial" w:hAnsi="Arial" w:cs="Arial"/>
          <w:sz w:val="28"/>
          <w:szCs w:val="28"/>
          <w:lang w:val="en-US"/>
        </w:rPr>
        <w:t xml:space="preserve"> and social exclusion. In fact,</w:t>
      </w:r>
    </w:p>
    <w:p w:rsidR="00CE52F1" w:rsidRDefault="00CE52F1" w:rsidP="00FF66E6">
      <w:pPr>
        <w:widowControl/>
        <w:rPr>
          <w:rFonts w:ascii="Arial" w:hAnsi="Arial" w:cs="Arial"/>
          <w:sz w:val="28"/>
          <w:szCs w:val="28"/>
          <w:lang w:val="en-US"/>
        </w:rPr>
      </w:pPr>
      <w:r>
        <w:rPr>
          <w:rFonts w:ascii="Arial" w:hAnsi="Arial" w:cs="Arial"/>
          <w:sz w:val="28"/>
          <w:szCs w:val="28"/>
          <w:lang w:val="en-US"/>
        </w:rPr>
        <w:t>PRINT PAGE 3</w:t>
      </w:r>
    </w:p>
    <w:p w:rsidR="00CE52F1" w:rsidRPr="00FF66E6" w:rsidRDefault="00CE52F1" w:rsidP="00CE52F1">
      <w:pPr>
        <w:widowControl/>
        <w:rPr>
          <w:rFonts w:ascii="Arial" w:hAnsi="Arial" w:cs="Arial"/>
          <w:sz w:val="28"/>
          <w:szCs w:val="28"/>
          <w:lang w:val="en-US"/>
        </w:rPr>
      </w:pPr>
      <w:proofErr w:type="gramStart"/>
      <w:r w:rsidRPr="00FF66E6">
        <w:rPr>
          <w:rFonts w:ascii="Arial" w:hAnsi="Arial" w:cs="Arial"/>
          <w:sz w:val="28"/>
          <w:szCs w:val="28"/>
          <w:lang w:val="en-US"/>
        </w:rPr>
        <w:t>persons</w:t>
      </w:r>
      <w:proofErr w:type="gramEnd"/>
      <w:r w:rsidRPr="00FF66E6">
        <w:rPr>
          <w:rFonts w:ascii="Arial" w:hAnsi="Arial" w:cs="Arial"/>
          <w:sz w:val="28"/>
          <w:szCs w:val="28"/>
          <w:lang w:val="en-US"/>
        </w:rPr>
        <w:t xml:space="preserve"> with disabilities who are in poverty often have no access to support, particularly when homeless, as there is little or no access for them t</w:t>
      </w:r>
      <w:r>
        <w:rPr>
          <w:rFonts w:ascii="Arial" w:hAnsi="Arial" w:cs="Arial"/>
          <w:sz w:val="28"/>
          <w:szCs w:val="28"/>
          <w:lang w:val="en-US"/>
        </w:rPr>
        <w:t>o many facilities and services.</w:t>
      </w:r>
    </w:p>
    <w:p w:rsidR="00CE52F1" w:rsidRDefault="00CE52F1" w:rsidP="00FF66E6">
      <w:pPr>
        <w:widowControl/>
        <w:rPr>
          <w:rFonts w:ascii="Arial" w:hAnsi="Arial" w:cs="Arial"/>
          <w:sz w:val="28"/>
          <w:szCs w:val="28"/>
          <w:lang w:val="en-US"/>
        </w:rPr>
      </w:pPr>
    </w:p>
    <w:p w:rsidR="00CE52F1" w:rsidRPr="00CE52F1" w:rsidRDefault="00CE52F1" w:rsidP="00CE52F1">
      <w:pPr>
        <w:widowControl/>
        <w:rPr>
          <w:rFonts w:ascii="Arial" w:hAnsi="Arial" w:cs="Arial"/>
          <w:sz w:val="28"/>
          <w:szCs w:val="28"/>
          <w:lang w:val="fr-CA"/>
        </w:rPr>
      </w:pPr>
      <w:r w:rsidRPr="00CE52F1">
        <w:rPr>
          <w:rFonts w:ascii="Arial" w:hAnsi="Arial" w:cs="Arial"/>
          <w:sz w:val="28"/>
          <w:szCs w:val="28"/>
          <w:lang w:val="fr-CA"/>
        </w:rPr>
        <w:t xml:space="preserve">BEGIN FOOTNOTE </w:t>
      </w:r>
      <w:r>
        <w:rPr>
          <w:rFonts w:ascii="Arial" w:hAnsi="Arial" w:cs="Arial"/>
          <w:sz w:val="28"/>
          <w:szCs w:val="28"/>
          <w:lang w:val="fr-CA"/>
        </w:rPr>
        <w:t>2</w:t>
      </w:r>
      <w:r w:rsidRPr="00CE52F1">
        <w:rPr>
          <w:rFonts w:ascii="Arial" w:hAnsi="Arial" w:cs="Arial"/>
          <w:sz w:val="28"/>
          <w:szCs w:val="28"/>
          <w:lang w:val="fr-CA"/>
        </w:rPr>
        <w:t>:</w:t>
      </w:r>
    </w:p>
    <w:p w:rsidR="00CE52F1" w:rsidRDefault="00CE52F1" w:rsidP="00CE52F1">
      <w:pPr>
        <w:widowControl/>
        <w:rPr>
          <w:rFonts w:ascii="Arial" w:hAnsi="Arial" w:cs="Arial"/>
          <w:sz w:val="28"/>
          <w:szCs w:val="28"/>
          <w:lang w:val="de-DE"/>
        </w:rPr>
      </w:pPr>
      <w:r w:rsidRPr="00CE52F1">
        <w:rPr>
          <w:rFonts w:ascii="Arial" w:hAnsi="Arial" w:cs="Arial"/>
          <w:sz w:val="28"/>
          <w:szCs w:val="28"/>
          <w:lang w:val="fr-CA"/>
        </w:rPr>
        <w:t xml:space="preserve">For more information, </w:t>
      </w:r>
      <w:proofErr w:type="spellStart"/>
      <w:r w:rsidRPr="00CE52F1">
        <w:rPr>
          <w:rFonts w:ascii="Arial" w:hAnsi="Arial" w:cs="Arial"/>
          <w:sz w:val="28"/>
          <w:szCs w:val="28"/>
          <w:lang w:val="fr-CA"/>
        </w:rPr>
        <w:t>see</w:t>
      </w:r>
      <w:proofErr w:type="spellEnd"/>
      <w:r w:rsidRPr="00CE52F1">
        <w:rPr>
          <w:rFonts w:ascii="Arial" w:hAnsi="Arial" w:cs="Arial"/>
          <w:sz w:val="28"/>
          <w:szCs w:val="28"/>
          <w:lang w:val="fr-CA"/>
        </w:rPr>
        <w:t xml:space="preserve">: COPHAN, “Mémoire portant sur la proposition de modification de la Stratégie de développement durable”, </w:t>
      </w:r>
      <w:proofErr w:type="spellStart"/>
      <w:r w:rsidRPr="00CE52F1">
        <w:rPr>
          <w:rFonts w:ascii="Arial" w:hAnsi="Arial" w:cs="Arial"/>
          <w:sz w:val="28"/>
          <w:szCs w:val="28"/>
          <w:lang w:val="fr-CA"/>
        </w:rPr>
        <w:t>February</w:t>
      </w:r>
      <w:proofErr w:type="spellEnd"/>
      <w:r w:rsidRPr="00CE52F1">
        <w:rPr>
          <w:rFonts w:ascii="Arial" w:hAnsi="Arial" w:cs="Arial"/>
          <w:sz w:val="28"/>
          <w:szCs w:val="28"/>
          <w:lang w:val="fr-CA"/>
        </w:rPr>
        <w:t xml:space="preserve"> 2015. </w:t>
      </w:r>
      <w:r w:rsidRPr="00CE52F1">
        <w:rPr>
          <w:rFonts w:ascii="Arial" w:hAnsi="Arial" w:cs="Arial"/>
          <w:sz w:val="28"/>
          <w:szCs w:val="28"/>
          <w:lang w:val="de-DE"/>
        </w:rPr>
        <w:t xml:space="preserve">Online: </w:t>
      </w:r>
      <w:hyperlink r:id="rId7" w:history="1">
        <w:r w:rsidRPr="00590F70">
          <w:rPr>
            <w:rStyle w:val="Lienhypertexte"/>
            <w:rFonts w:ascii="Arial" w:hAnsi="Arial" w:cs="Arial"/>
            <w:sz w:val="28"/>
            <w:szCs w:val="28"/>
            <w:lang w:val="de-DE"/>
          </w:rPr>
          <w:t>https://cophan.org/wp-content/uploads/2015/02/COPHAN_M--moire-Strat--gie-developpement-durable_20151.pdf</w:t>
        </w:r>
      </w:hyperlink>
    </w:p>
    <w:p w:rsidR="00CE52F1" w:rsidRDefault="00CE52F1" w:rsidP="00CE52F1">
      <w:pPr>
        <w:widowControl/>
        <w:rPr>
          <w:rFonts w:ascii="Arial" w:hAnsi="Arial" w:cs="Arial"/>
          <w:sz w:val="28"/>
          <w:szCs w:val="28"/>
          <w:lang w:val="en-US"/>
        </w:rPr>
      </w:pPr>
      <w:r>
        <w:rPr>
          <w:rFonts w:ascii="Arial" w:hAnsi="Arial" w:cs="Arial"/>
          <w:sz w:val="28"/>
          <w:szCs w:val="28"/>
          <w:lang w:val="en-US"/>
        </w:rPr>
        <w:t xml:space="preserve">END FOOTNOTE </w:t>
      </w:r>
      <w:r>
        <w:rPr>
          <w:rFonts w:ascii="Arial" w:hAnsi="Arial" w:cs="Arial"/>
          <w:sz w:val="28"/>
          <w:szCs w:val="28"/>
          <w:lang w:val="en-US"/>
        </w:rPr>
        <w:t>2</w:t>
      </w:r>
      <w:r>
        <w:rPr>
          <w:rFonts w:ascii="Arial" w:hAnsi="Arial" w:cs="Arial"/>
          <w:sz w:val="28"/>
          <w:szCs w:val="28"/>
          <w:lang w:val="en-US"/>
        </w:rPr>
        <w:t>.</w:t>
      </w:r>
    </w:p>
    <w:p w:rsidR="00CE52F1" w:rsidRDefault="00CE52F1"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The government could also consider implementing social inclusion clauses. For instance, when the government issues a call for tenders, businesses that </w:t>
      </w:r>
      <w:r w:rsidRPr="00FF66E6">
        <w:rPr>
          <w:rFonts w:ascii="Arial" w:hAnsi="Arial" w:cs="Arial"/>
          <w:sz w:val="28"/>
          <w:szCs w:val="28"/>
          <w:lang w:val="en-US"/>
        </w:rPr>
        <w:lastRenderedPageBreak/>
        <w:t>offer accessible goods and demonstrate a high percentage of staff with limitations should have an advantage. The government must move away from an economic approach and towar</w:t>
      </w:r>
      <w:r w:rsidR="00CE52F1">
        <w:rPr>
          <w:rFonts w:ascii="Arial" w:hAnsi="Arial" w:cs="Arial"/>
          <w:sz w:val="28"/>
          <w:szCs w:val="28"/>
          <w:lang w:val="en-US"/>
        </w:rPr>
        <w:t>d an inclusive social approach.</w:t>
      </w:r>
    </w:p>
    <w:p w:rsidR="00CE52F1" w:rsidRPr="00FF66E6" w:rsidRDefault="00CE52F1"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Consistent with the reflex of </w:t>
      </w:r>
      <w:proofErr w:type="spellStart"/>
      <w:r w:rsidRPr="00FF66E6">
        <w:rPr>
          <w:rFonts w:ascii="Arial" w:hAnsi="Arial" w:cs="Arial"/>
          <w:sz w:val="28"/>
          <w:szCs w:val="28"/>
          <w:lang w:val="en-US"/>
        </w:rPr>
        <w:t>handi</w:t>
      </w:r>
      <w:proofErr w:type="spellEnd"/>
      <w:r w:rsidRPr="00FF66E6">
        <w:rPr>
          <w:rFonts w:ascii="Arial" w:hAnsi="Arial" w:cs="Arial"/>
          <w:sz w:val="28"/>
          <w:szCs w:val="28"/>
          <w:lang w:val="en-US"/>
        </w:rPr>
        <w:t xml:space="preserve">-responsibility, we find that the following list is </w:t>
      </w:r>
      <w:r w:rsidRPr="00925233">
        <w:rPr>
          <w:rFonts w:ascii="Arial" w:hAnsi="Arial" w:cs="Arial"/>
          <w:i/>
          <w:sz w:val="28"/>
          <w:szCs w:val="28"/>
          <w:lang w:val="en-US"/>
        </w:rPr>
        <w:t>de facto</w:t>
      </w:r>
      <w:r w:rsidRPr="00FF66E6">
        <w:rPr>
          <w:rFonts w:ascii="Arial" w:hAnsi="Arial" w:cs="Arial"/>
          <w:sz w:val="28"/>
          <w:szCs w:val="28"/>
          <w:lang w:val="en-US"/>
        </w:rPr>
        <w:t xml:space="preserve"> included in the fields covered in the purpose of the Act: official languages (sign languages), political participation (including elections), immigration, justice (accessibility of courts and penitentiaries), the fight against poverty and social</w:t>
      </w:r>
      <w:r w:rsidR="00CE52F1">
        <w:rPr>
          <w:rFonts w:ascii="Arial" w:hAnsi="Arial" w:cs="Arial"/>
          <w:sz w:val="28"/>
          <w:szCs w:val="28"/>
          <w:lang w:val="en-US"/>
        </w:rPr>
        <w:t xml:space="preserve"> exclusion, and social housing.</w:t>
      </w:r>
    </w:p>
    <w:p w:rsidR="00CE52F1" w:rsidRPr="00FF66E6" w:rsidRDefault="00CE52F1"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As we noted previously, greater harmony with the CRPD is needed to allow </w:t>
      </w:r>
      <w:proofErr w:type="gramStart"/>
      <w:r w:rsidRPr="00FF66E6">
        <w:rPr>
          <w:rFonts w:ascii="Arial" w:hAnsi="Arial" w:cs="Arial"/>
          <w:sz w:val="28"/>
          <w:szCs w:val="28"/>
          <w:lang w:val="en-US"/>
        </w:rPr>
        <w:t>certain</w:t>
      </w:r>
      <w:proofErr w:type="gramEnd"/>
      <w:r w:rsidRPr="00FF66E6">
        <w:rPr>
          <w:rFonts w:ascii="Arial" w:hAnsi="Arial" w:cs="Arial"/>
          <w:sz w:val="28"/>
          <w:szCs w:val="28"/>
          <w:lang w:val="en-US"/>
        </w:rPr>
        <w:t xml:space="preserve"> principles to be added to the Act to reduce barriers to accessibility, for example: social inclusion, disproportionate poverty among persons with functional limitations, intersectionality, universal access and the concept of a disability situation put forth in the CRPD. As well, the principles must not simply aim to reduce and eliminate barriers, but also develop adequate support when there is a barrie</w:t>
      </w:r>
      <w:r w:rsidR="00CE52F1">
        <w:rPr>
          <w:rFonts w:ascii="Arial" w:hAnsi="Arial" w:cs="Arial"/>
          <w:sz w:val="28"/>
          <w:szCs w:val="28"/>
          <w:lang w:val="en-US"/>
        </w:rPr>
        <w:t>r, i.e. provide accommodations.</w:t>
      </w:r>
    </w:p>
    <w:p w:rsidR="00CE52F1" w:rsidRPr="00FF66E6" w:rsidRDefault="00CE52F1"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Another key aspect that was totally ignored in the Act is the need to have </w:t>
      </w:r>
      <w:proofErr w:type="gramStart"/>
      <w:r w:rsidRPr="00FF66E6">
        <w:rPr>
          <w:rFonts w:ascii="Arial" w:hAnsi="Arial" w:cs="Arial"/>
          <w:sz w:val="28"/>
          <w:szCs w:val="28"/>
          <w:lang w:val="en-US"/>
        </w:rPr>
        <w:t>precise</w:t>
      </w:r>
      <w:proofErr w:type="gramEnd"/>
      <w:r w:rsidRPr="00FF66E6">
        <w:rPr>
          <w:rFonts w:ascii="Arial" w:hAnsi="Arial" w:cs="Arial"/>
          <w:sz w:val="28"/>
          <w:szCs w:val="28"/>
          <w:lang w:val="en-US"/>
        </w:rPr>
        <w:t xml:space="preserve"> timelines for developing standards and regulations. We also refer to the idea of the Council of Canadians with Disabilities and to progressive implementation with precise stages and objectives over time to fully achieve all legal obligations arising from the Act. For instance, regarding area of employment, the Act could provide for a minimum threshold of employees with functional limitations in the federal public service</w:t>
      </w:r>
      <w:r w:rsidR="00CE52F1">
        <w:rPr>
          <w:rFonts w:ascii="Arial" w:hAnsi="Arial" w:cs="Arial"/>
          <w:sz w:val="28"/>
          <w:szCs w:val="28"/>
          <w:lang w:val="en-US"/>
        </w:rPr>
        <w:t xml:space="preserve"> FOOTNOTE 3.</w:t>
      </w:r>
    </w:p>
    <w:p w:rsidR="00CE52F1" w:rsidRDefault="00CE52F1" w:rsidP="00FF66E6">
      <w:pPr>
        <w:widowControl/>
        <w:rPr>
          <w:rFonts w:ascii="Arial" w:hAnsi="Arial" w:cs="Arial"/>
          <w:sz w:val="28"/>
          <w:szCs w:val="28"/>
          <w:lang w:val="en-US"/>
        </w:rPr>
      </w:pPr>
    </w:p>
    <w:p w:rsidR="00CE52F1" w:rsidRDefault="00CE52F1" w:rsidP="00FF66E6">
      <w:pPr>
        <w:widowControl/>
        <w:rPr>
          <w:rFonts w:ascii="Arial" w:hAnsi="Arial" w:cs="Arial"/>
          <w:sz w:val="28"/>
          <w:szCs w:val="28"/>
          <w:lang w:val="en-US"/>
        </w:rPr>
      </w:pPr>
      <w:r>
        <w:rPr>
          <w:rFonts w:ascii="Arial" w:hAnsi="Arial" w:cs="Arial"/>
          <w:sz w:val="28"/>
          <w:szCs w:val="28"/>
          <w:lang w:val="en-US"/>
        </w:rPr>
        <w:t>BEGIN FOOTNOTE 3:</w:t>
      </w:r>
    </w:p>
    <w:p w:rsidR="00AF7921" w:rsidRPr="00CE52F1" w:rsidRDefault="00AF7921" w:rsidP="00FF66E6">
      <w:pPr>
        <w:widowControl/>
        <w:rPr>
          <w:rFonts w:ascii="Arial" w:hAnsi="Arial" w:cs="Arial"/>
          <w:sz w:val="28"/>
          <w:szCs w:val="28"/>
          <w:lang w:val="de-DE"/>
        </w:rPr>
      </w:pPr>
      <w:r w:rsidRPr="00FF66E6">
        <w:rPr>
          <w:rFonts w:ascii="Arial" w:hAnsi="Arial" w:cs="Arial"/>
          <w:sz w:val="28"/>
          <w:szCs w:val="28"/>
          <w:lang w:val="en-US"/>
        </w:rPr>
        <w:t xml:space="preserve">Moreover, according to figures from 2016-2017, employees with functional limitations represent 5.6% of the public service. </w:t>
      </w:r>
      <w:proofErr w:type="gramStart"/>
      <w:r w:rsidRPr="00FF66E6">
        <w:rPr>
          <w:rFonts w:ascii="Arial" w:hAnsi="Arial" w:cs="Arial"/>
          <w:sz w:val="28"/>
          <w:szCs w:val="28"/>
          <w:lang w:val="en-US"/>
        </w:rPr>
        <w:t>Treasury Board of Canada Secretariat, “Employment Equity in the Public Service of Canada, 2016–2017”, 2018.</w:t>
      </w:r>
      <w:proofErr w:type="gramEnd"/>
      <w:r w:rsidRPr="00FF66E6">
        <w:rPr>
          <w:rFonts w:ascii="Arial" w:hAnsi="Arial" w:cs="Arial"/>
          <w:sz w:val="28"/>
          <w:szCs w:val="28"/>
          <w:lang w:val="en-US"/>
        </w:rPr>
        <w:t xml:space="preserve"> </w:t>
      </w:r>
      <w:r w:rsidRPr="00CE52F1">
        <w:rPr>
          <w:rFonts w:ascii="Arial" w:hAnsi="Arial" w:cs="Arial"/>
          <w:sz w:val="28"/>
          <w:szCs w:val="28"/>
          <w:lang w:val="de-DE"/>
        </w:rPr>
        <w:t xml:space="preserve">Online: </w:t>
      </w:r>
      <w:hyperlink r:id="rId8" w:history="1">
        <w:r w:rsidR="00CE52F1" w:rsidRPr="00CE52F1">
          <w:rPr>
            <w:rStyle w:val="Lienhypertexte"/>
            <w:rFonts w:ascii="Arial" w:hAnsi="Arial" w:cs="Arial"/>
            <w:sz w:val="28"/>
            <w:szCs w:val="28"/>
            <w:lang w:val="de-DE"/>
          </w:rPr>
          <w:t>https://www.canada.ca/content/dam/tbs-sct/documents/reports/eepsfy-emefp/2017/eepsfy-emefp-eng.pdf</w:t>
        </w:r>
      </w:hyperlink>
    </w:p>
    <w:p w:rsidR="00CE52F1" w:rsidRDefault="00CE52F1" w:rsidP="00FF66E6">
      <w:pPr>
        <w:widowControl/>
        <w:rPr>
          <w:rFonts w:ascii="Arial" w:hAnsi="Arial" w:cs="Arial"/>
          <w:sz w:val="28"/>
          <w:szCs w:val="28"/>
          <w:lang w:val="en-US"/>
        </w:rPr>
      </w:pPr>
      <w:r>
        <w:rPr>
          <w:rFonts w:ascii="Arial" w:hAnsi="Arial" w:cs="Arial"/>
          <w:sz w:val="28"/>
          <w:szCs w:val="28"/>
          <w:lang w:val="en-US"/>
        </w:rPr>
        <w:t>END FOOTNOTE 3.</w:t>
      </w:r>
    </w:p>
    <w:p w:rsidR="00CE52F1" w:rsidRDefault="00CE52F1"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We recommend that the Act be subject to an independe</w:t>
      </w:r>
      <w:r w:rsidR="00925233">
        <w:rPr>
          <w:rFonts w:ascii="Arial" w:hAnsi="Arial" w:cs="Arial"/>
          <w:sz w:val="28"/>
          <w:szCs w:val="28"/>
          <w:lang w:val="en-US"/>
        </w:rPr>
        <w:t>nt evaluation every five years.</w:t>
      </w:r>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AF7921" w:rsidRDefault="007956BC" w:rsidP="007956BC">
      <w:pPr>
        <w:pStyle w:val="Titre3"/>
      </w:pPr>
      <w:r>
        <w:t>Application</w:t>
      </w:r>
    </w:p>
    <w:p w:rsidR="007956BC" w:rsidRPr="00FF66E6" w:rsidRDefault="007956BC"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lastRenderedPageBreak/>
        <w:t>Concerning the application, we wish to point out the importance of a cross-sectional approach so that the Act is applied to all federal government activities, including all amounts disbursed in areas of activity chosen by the federal government (commonly referred to as “spending power”) an</w:t>
      </w:r>
      <w:r w:rsidR="00925233">
        <w:rPr>
          <w:rFonts w:ascii="Arial" w:hAnsi="Arial" w:cs="Arial"/>
          <w:sz w:val="28"/>
          <w:szCs w:val="28"/>
          <w:lang w:val="en-US"/>
        </w:rPr>
        <w:t>d intergovernmental transfers.</w:t>
      </w:r>
    </w:p>
    <w:p w:rsidR="00925233" w:rsidRDefault="00925233" w:rsidP="00FF66E6">
      <w:pPr>
        <w:widowControl/>
        <w:rPr>
          <w:rFonts w:ascii="Arial" w:hAnsi="Arial" w:cs="Arial"/>
          <w:sz w:val="28"/>
          <w:szCs w:val="28"/>
          <w:lang w:val="en-US"/>
        </w:rPr>
      </w:pPr>
    </w:p>
    <w:p w:rsidR="00AF7921" w:rsidRPr="00FF66E6" w:rsidRDefault="00925233" w:rsidP="00FF66E6">
      <w:pPr>
        <w:widowControl/>
        <w:rPr>
          <w:rFonts w:ascii="Arial" w:hAnsi="Arial" w:cs="Arial"/>
          <w:sz w:val="28"/>
          <w:szCs w:val="28"/>
          <w:lang w:val="en-US"/>
        </w:rPr>
      </w:pPr>
      <w:r>
        <w:rPr>
          <w:rFonts w:ascii="Arial" w:hAnsi="Arial" w:cs="Arial"/>
          <w:sz w:val="28"/>
          <w:szCs w:val="28"/>
          <w:lang w:val="en-US"/>
        </w:rPr>
        <w:t>PRINT PAGE 4</w:t>
      </w:r>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AF7921" w:rsidRDefault="007956BC" w:rsidP="007956BC">
      <w:pPr>
        <w:pStyle w:val="Titre3"/>
      </w:pPr>
      <w:r>
        <w:t>Data and statistics</w:t>
      </w:r>
    </w:p>
    <w:p w:rsidR="007956BC" w:rsidRPr="00FF66E6" w:rsidRDefault="007956BC"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All government departments and agencies, as in gender-based analysis, </w:t>
      </w:r>
      <w:proofErr w:type="gramStart"/>
      <w:r w:rsidRPr="00FF66E6">
        <w:rPr>
          <w:rFonts w:ascii="Arial" w:hAnsi="Arial" w:cs="Arial"/>
          <w:sz w:val="28"/>
          <w:szCs w:val="28"/>
          <w:lang w:val="en-US"/>
        </w:rPr>
        <w:t>research</w:t>
      </w:r>
      <w:proofErr w:type="gramEnd"/>
      <w:r w:rsidRPr="00FF66E6">
        <w:rPr>
          <w:rFonts w:ascii="Arial" w:hAnsi="Arial" w:cs="Arial"/>
          <w:sz w:val="28"/>
          <w:szCs w:val="28"/>
          <w:lang w:val="en-US"/>
        </w:rPr>
        <w:t xml:space="preserve"> or statistical studies, must be required to conduct a capacity-based analysis, that is, to highlight the specificity of persons with functional limitations in all data collected. The same obligation should also be placed on all entities that receive any fundi</w:t>
      </w:r>
      <w:r w:rsidR="00925233">
        <w:rPr>
          <w:rFonts w:ascii="Arial" w:hAnsi="Arial" w:cs="Arial"/>
          <w:sz w:val="28"/>
          <w:szCs w:val="28"/>
          <w:lang w:val="en-US"/>
        </w:rPr>
        <w:t>ng from the federal government.</w:t>
      </w:r>
    </w:p>
    <w:p w:rsidR="00925233" w:rsidRPr="00FF66E6" w:rsidRDefault="00925233" w:rsidP="00FF66E6">
      <w:pPr>
        <w:widowControl/>
        <w:rPr>
          <w:rFonts w:ascii="Arial" w:hAnsi="Arial" w:cs="Arial"/>
          <w:sz w:val="28"/>
          <w:szCs w:val="28"/>
          <w:lang w:val="en-US"/>
        </w:rPr>
      </w:pPr>
    </w:p>
    <w:p w:rsidR="00925233" w:rsidRDefault="00925233" w:rsidP="00FF66E6">
      <w:pPr>
        <w:widowControl/>
        <w:rPr>
          <w:rFonts w:ascii="Arial" w:hAnsi="Arial" w:cs="Arial"/>
          <w:sz w:val="28"/>
          <w:szCs w:val="28"/>
          <w:lang w:val="en-US"/>
        </w:rPr>
      </w:pPr>
    </w:p>
    <w:p w:rsidR="00AF7921" w:rsidRDefault="00AF7921" w:rsidP="00925233">
      <w:pPr>
        <w:pStyle w:val="Titre3"/>
      </w:pPr>
      <w:r w:rsidRPr="00FF66E6">
        <w:t>Canadian Accessibility Sta</w:t>
      </w:r>
      <w:r w:rsidR="00925233">
        <w:t>ndards Development Organization</w:t>
      </w:r>
    </w:p>
    <w:p w:rsidR="00925233" w:rsidRPr="00FF66E6" w:rsidRDefault="00925233"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Not knowing the exact date on which the Act will be passed or implemented, we believe that it would be appropriate to require that the standards of the Canadian Standards Association (CSA) be imposed while awaiting the creation and launch of the Organization. Although they are imperfect, we consider the CSA standards to be a minimum base. Similarly, updated WCAG standards should be adopted to meet the AA level on Government of Canada internal and external sites and mobile applications. This should also apply for any organization or initiative supported by Canadian public funds. The Organization will then be responsible for developing its own standards and may adjust the standards already estab</w:t>
      </w:r>
      <w:r w:rsidR="00925233">
        <w:rPr>
          <w:rFonts w:ascii="Arial" w:hAnsi="Arial" w:cs="Arial"/>
          <w:sz w:val="28"/>
          <w:szCs w:val="28"/>
          <w:lang w:val="en-US"/>
        </w:rPr>
        <w:t>lished by the CSA and the WCAG.</w:t>
      </w:r>
    </w:p>
    <w:p w:rsidR="00925233" w:rsidRPr="00FF66E6" w:rsidRDefault="00925233"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In COPHAN’s view, a minimum threshold of 51% must be specifically </w:t>
      </w:r>
      <w:proofErr w:type="gramStart"/>
      <w:r w:rsidRPr="00FF66E6">
        <w:rPr>
          <w:rFonts w:ascii="Arial" w:hAnsi="Arial" w:cs="Arial"/>
          <w:sz w:val="28"/>
          <w:szCs w:val="28"/>
          <w:lang w:val="en-US"/>
        </w:rPr>
        <w:t>provided</w:t>
      </w:r>
      <w:proofErr w:type="gramEnd"/>
      <w:r w:rsidRPr="00FF66E6">
        <w:rPr>
          <w:rFonts w:ascii="Arial" w:hAnsi="Arial" w:cs="Arial"/>
          <w:sz w:val="28"/>
          <w:szCs w:val="28"/>
          <w:lang w:val="en-US"/>
        </w:rPr>
        <w:t xml:space="preserve"> for seats reserved for people with functional limitations. There must also be protected positions for Quebec and a concern for all functional limitations to be represented. Finally, the principle of transparency must be put forward. All documents from the Board of Directors must be public and sessions must be filmed and broadcast. We also note the fact that some </w:t>
      </w:r>
      <w:r w:rsidRPr="00FF66E6">
        <w:rPr>
          <w:rFonts w:ascii="Arial" w:hAnsi="Arial" w:cs="Arial"/>
          <w:sz w:val="28"/>
          <w:szCs w:val="28"/>
          <w:lang w:val="en-US"/>
        </w:rPr>
        <w:lastRenderedPageBreak/>
        <w:t>people should represent community organizations, without the positions r</w:t>
      </w:r>
      <w:r w:rsidR="00925233">
        <w:rPr>
          <w:rFonts w:ascii="Arial" w:hAnsi="Arial" w:cs="Arial"/>
          <w:sz w:val="28"/>
          <w:szCs w:val="28"/>
          <w:lang w:val="en-US"/>
        </w:rPr>
        <w:t>eplacing the people themselves.</w:t>
      </w:r>
    </w:p>
    <w:p w:rsidR="00925233" w:rsidRPr="00FF66E6" w:rsidRDefault="00925233"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The section of the Act on the Organization does not provide any timeline for </w:t>
      </w:r>
      <w:proofErr w:type="gramStart"/>
      <w:r w:rsidRPr="00FF66E6">
        <w:rPr>
          <w:rFonts w:ascii="Arial" w:hAnsi="Arial" w:cs="Arial"/>
          <w:sz w:val="28"/>
          <w:szCs w:val="28"/>
          <w:lang w:val="en-US"/>
        </w:rPr>
        <w:t>the</w:t>
      </w:r>
      <w:proofErr w:type="gramEnd"/>
      <w:r w:rsidRPr="00FF66E6">
        <w:rPr>
          <w:rFonts w:ascii="Arial" w:hAnsi="Arial" w:cs="Arial"/>
          <w:sz w:val="28"/>
          <w:szCs w:val="28"/>
          <w:lang w:val="en-US"/>
        </w:rPr>
        <w:t xml:space="preserve"> review and development of accessibility standards. COPHAN recommends that timelines be established for the development of a standard and that, once they are adopted, a timeline be automatically establi</w:t>
      </w:r>
      <w:r w:rsidR="00925233">
        <w:rPr>
          <w:rFonts w:ascii="Arial" w:hAnsi="Arial" w:cs="Arial"/>
          <w:sz w:val="28"/>
          <w:szCs w:val="28"/>
          <w:lang w:val="en-US"/>
        </w:rPr>
        <w:t>shed for their review.</w:t>
      </w:r>
    </w:p>
    <w:p w:rsidR="00925233" w:rsidRPr="00FF66E6" w:rsidRDefault="00925233" w:rsidP="00FF66E6">
      <w:pPr>
        <w:widowControl/>
        <w:rPr>
          <w:rFonts w:ascii="Arial" w:hAnsi="Arial" w:cs="Arial"/>
          <w:sz w:val="28"/>
          <w:szCs w:val="28"/>
          <w:lang w:val="en-US"/>
        </w:rPr>
      </w:pPr>
    </w:p>
    <w:p w:rsidR="00AF7921"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In COPHAN’s view, the accessibility standards developed by CASDO must </w:t>
      </w:r>
      <w:proofErr w:type="gramStart"/>
      <w:r w:rsidRPr="00FF66E6">
        <w:rPr>
          <w:rFonts w:ascii="Arial" w:hAnsi="Arial" w:cs="Arial"/>
          <w:sz w:val="28"/>
          <w:szCs w:val="28"/>
          <w:lang w:val="en-US"/>
        </w:rPr>
        <w:t>not</w:t>
      </w:r>
      <w:proofErr w:type="gramEnd"/>
      <w:r w:rsidRPr="00FF66E6">
        <w:rPr>
          <w:rFonts w:ascii="Arial" w:hAnsi="Arial" w:cs="Arial"/>
          <w:sz w:val="28"/>
          <w:szCs w:val="28"/>
          <w:lang w:val="en-US"/>
        </w:rPr>
        <w:t xml:space="preserve"> become a “glass ceiling”, but act as a minimum threshold with a desire to encourage the various actors to exceed the standards. We must therefore develop an accessibility standard as a way to aim for greater accessibility. COPHAN has also conducted a project on Internet accessibility and found that compliance does not guarantee usability</w:t>
      </w:r>
      <w:r w:rsidR="00925233">
        <w:rPr>
          <w:rFonts w:ascii="Arial" w:hAnsi="Arial" w:cs="Arial"/>
          <w:sz w:val="28"/>
          <w:szCs w:val="28"/>
          <w:lang w:val="en-US"/>
        </w:rPr>
        <w:t xml:space="preserve"> FOOTNOTE 4.</w:t>
      </w:r>
    </w:p>
    <w:p w:rsidR="00925233" w:rsidRPr="00FF66E6" w:rsidRDefault="00925233" w:rsidP="00FF66E6">
      <w:pPr>
        <w:widowControl/>
        <w:rPr>
          <w:rFonts w:ascii="Arial" w:hAnsi="Arial" w:cs="Arial"/>
          <w:sz w:val="28"/>
          <w:szCs w:val="28"/>
          <w:lang w:val="en-US"/>
        </w:rPr>
      </w:pPr>
    </w:p>
    <w:p w:rsidR="00925233" w:rsidRPr="00925233" w:rsidRDefault="00925233" w:rsidP="00FF66E6">
      <w:pPr>
        <w:widowControl/>
        <w:rPr>
          <w:rFonts w:ascii="Arial" w:hAnsi="Arial" w:cs="Arial"/>
          <w:sz w:val="28"/>
          <w:szCs w:val="28"/>
          <w:lang w:val="fr-CA"/>
        </w:rPr>
      </w:pPr>
      <w:r w:rsidRPr="00925233">
        <w:rPr>
          <w:rFonts w:ascii="Arial" w:hAnsi="Arial" w:cs="Arial"/>
          <w:sz w:val="28"/>
          <w:szCs w:val="28"/>
          <w:lang w:val="fr-CA"/>
        </w:rPr>
        <w:t>BEGIN FOOTNOTE</w:t>
      </w:r>
      <w:r>
        <w:rPr>
          <w:rFonts w:ascii="Arial" w:hAnsi="Arial" w:cs="Arial"/>
          <w:sz w:val="28"/>
          <w:szCs w:val="28"/>
          <w:lang w:val="fr-CA"/>
        </w:rPr>
        <w:t xml:space="preserve"> 4</w:t>
      </w:r>
      <w:r w:rsidRPr="00925233">
        <w:rPr>
          <w:rFonts w:ascii="Arial" w:hAnsi="Arial" w:cs="Arial"/>
          <w:sz w:val="28"/>
          <w:szCs w:val="28"/>
          <w:lang w:val="fr-CA"/>
        </w:rPr>
        <w:t>:</w:t>
      </w:r>
    </w:p>
    <w:p w:rsidR="00AF7921" w:rsidRPr="00925233" w:rsidRDefault="00AF7921" w:rsidP="00FF66E6">
      <w:pPr>
        <w:widowControl/>
        <w:rPr>
          <w:rFonts w:ascii="Arial" w:hAnsi="Arial" w:cs="Arial"/>
          <w:sz w:val="28"/>
          <w:szCs w:val="28"/>
          <w:lang w:val="en-CA"/>
        </w:rPr>
      </w:pPr>
      <w:r w:rsidRPr="00925233">
        <w:rPr>
          <w:rFonts w:ascii="Arial" w:hAnsi="Arial" w:cs="Arial"/>
          <w:sz w:val="28"/>
          <w:szCs w:val="28"/>
          <w:lang w:val="fr-CA"/>
        </w:rPr>
        <w:t xml:space="preserve">COPHAN, “Accessibilité du Web : de la standardisation à l’utilisabilité”, 2017. </w:t>
      </w:r>
      <w:r w:rsidRPr="00925233">
        <w:rPr>
          <w:rFonts w:ascii="Arial" w:hAnsi="Arial" w:cs="Arial"/>
          <w:sz w:val="28"/>
          <w:szCs w:val="28"/>
          <w:lang w:val="en-CA"/>
        </w:rPr>
        <w:t xml:space="preserve">Online: </w:t>
      </w:r>
      <w:hyperlink r:id="rId9" w:history="1">
        <w:r w:rsidR="00925233" w:rsidRPr="00925233">
          <w:rPr>
            <w:rStyle w:val="Lienhypertexte"/>
            <w:rFonts w:ascii="Arial" w:hAnsi="Arial" w:cs="Arial"/>
            <w:sz w:val="28"/>
            <w:szCs w:val="28"/>
            <w:lang w:val="en-CA"/>
          </w:rPr>
          <w:t>https://cophan.org/publication/accessibilite-du-web-de-la-standardisation-a-lutilisabilite/</w:t>
        </w:r>
      </w:hyperlink>
      <w:r w:rsidR="00925233" w:rsidRPr="00925233">
        <w:rPr>
          <w:rFonts w:ascii="Arial" w:hAnsi="Arial" w:cs="Arial"/>
          <w:sz w:val="28"/>
          <w:szCs w:val="28"/>
          <w:lang w:val="en-CA"/>
        </w:rPr>
        <w:t xml:space="preserve"> </w:t>
      </w:r>
      <w:r w:rsidR="00925233">
        <w:rPr>
          <w:rFonts w:ascii="Arial" w:hAnsi="Arial" w:cs="Arial"/>
          <w:sz w:val="28"/>
          <w:szCs w:val="28"/>
          <w:lang w:val="en-US"/>
        </w:rPr>
        <w:t>[French only]</w:t>
      </w:r>
    </w:p>
    <w:p w:rsidR="007956BC" w:rsidRDefault="00925233" w:rsidP="00FF66E6">
      <w:pPr>
        <w:widowControl/>
        <w:rPr>
          <w:rFonts w:ascii="Arial" w:hAnsi="Arial" w:cs="Arial"/>
          <w:sz w:val="28"/>
          <w:szCs w:val="28"/>
          <w:lang w:val="en-US"/>
        </w:rPr>
      </w:pPr>
      <w:r>
        <w:rPr>
          <w:rFonts w:ascii="Arial" w:hAnsi="Arial" w:cs="Arial"/>
          <w:sz w:val="28"/>
          <w:szCs w:val="28"/>
          <w:lang w:val="en-US"/>
        </w:rPr>
        <w:t>END FOOTNOTE 4.</w:t>
      </w:r>
    </w:p>
    <w:p w:rsidR="00925233" w:rsidRDefault="00925233" w:rsidP="00FF66E6">
      <w:pPr>
        <w:widowControl/>
        <w:rPr>
          <w:rFonts w:ascii="Arial" w:hAnsi="Arial" w:cs="Arial"/>
          <w:sz w:val="28"/>
          <w:szCs w:val="28"/>
          <w:lang w:val="en-US"/>
        </w:rPr>
      </w:pPr>
    </w:p>
    <w:p w:rsidR="00925233" w:rsidRDefault="00925233" w:rsidP="00FF66E6">
      <w:pPr>
        <w:widowControl/>
        <w:rPr>
          <w:rFonts w:ascii="Arial" w:hAnsi="Arial" w:cs="Arial"/>
          <w:sz w:val="28"/>
          <w:szCs w:val="28"/>
          <w:lang w:val="en-US"/>
        </w:rPr>
      </w:pPr>
    </w:p>
    <w:p w:rsidR="00AF7921" w:rsidRDefault="007956BC" w:rsidP="007956BC">
      <w:pPr>
        <w:pStyle w:val="Titre3"/>
      </w:pPr>
      <w:r>
        <w:t>Accessibility Commissioner</w:t>
      </w:r>
    </w:p>
    <w:p w:rsidR="007956BC" w:rsidRPr="00FF66E6" w:rsidRDefault="007956BC"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In COPHAN’s view, the Accessibility Commissioner should report to the House of Commons. We also feel that the position of Commissioner of </w:t>
      </w:r>
      <w:r w:rsidR="00925233">
        <w:rPr>
          <w:rFonts w:ascii="Arial" w:hAnsi="Arial" w:cs="Arial"/>
          <w:sz w:val="28"/>
          <w:szCs w:val="28"/>
          <w:lang w:val="en-US"/>
        </w:rPr>
        <w:t>the Environment and Sustainable</w:t>
      </w:r>
    </w:p>
    <w:p w:rsidR="00AF7921" w:rsidRPr="00FF66E6" w:rsidRDefault="00925233" w:rsidP="00FF66E6">
      <w:pPr>
        <w:widowControl/>
        <w:rPr>
          <w:rFonts w:ascii="Arial" w:hAnsi="Arial" w:cs="Arial"/>
          <w:sz w:val="28"/>
          <w:szCs w:val="28"/>
          <w:lang w:val="en-US"/>
        </w:rPr>
      </w:pPr>
      <w:r>
        <w:rPr>
          <w:rFonts w:ascii="Arial" w:hAnsi="Arial" w:cs="Arial"/>
          <w:sz w:val="28"/>
          <w:szCs w:val="28"/>
          <w:lang w:val="en-US"/>
        </w:rPr>
        <w:t>PRINT PAGE 5</w:t>
      </w:r>
    </w:p>
    <w:p w:rsidR="00AF7921" w:rsidRPr="00FF66E6" w:rsidRDefault="00925233" w:rsidP="00925233">
      <w:pPr>
        <w:widowControl/>
        <w:rPr>
          <w:rFonts w:ascii="Arial" w:hAnsi="Arial" w:cs="Arial"/>
          <w:sz w:val="28"/>
          <w:szCs w:val="28"/>
          <w:lang w:val="en-US"/>
        </w:rPr>
      </w:pPr>
      <w:r w:rsidRPr="00925233">
        <w:rPr>
          <w:rFonts w:ascii="Arial" w:hAnsi="Arial" w:cs="Arial"/>
          <w:sz w:val="28"/>
          <w:szCs w:val="28"/>
          <w:lang w:val="en-US"/>
        </w:rPr>
        <w:t>Development is an interesting comparison with its non-r</w:t>
      </w:r>
      <w:r>
        <w:rPr>
          <w:rFonts w:ascii="Arial" w:hAnsi="Arial" w:cs="Arial"/>
          <w:sz w:val="28"/>
          <w:szCs w:val="28"/>
          <w:lang w:val="en-US"/>
        </w:rPr>
        <w:t xml:space="preserve">enewable seven-year mandate. As </w:t>
      </w:r>
      <w:r w:rsidRPr="00925233">
        <w:rPr>
          <w:rFonts w:ascii="Arial" w:hAnsi="Arial" w:cs="Arial"/>
          <w:sz w:val="28"/>
          <w:szCs w:val="28"/>
          <w:lang w:val="en-US"/>
        </w:rPr>
        <w:t xml:space="preserve">well, a very simple </w:t>
      </w:r>
      <w:hyperlink r:id="rId10" w:history="1">
        <w:r w:rsidRPr="00E96A16">
          <w:rPr>
            <w:rStyle w:val="Lienhypertexte"/>
            <w:rFonts w:ascii="Arial" w:hAnsi="Arial" w:cs="Arial"/>
            <w:sz w:val="28"/>
            <w:szCs w:val="28"/>
            <w:lang w:val="en-US"/>
          </w:rPr>
          <w:t>petition system</w:t>
        </w:r>
      </w:hyperlink>
      <w:r>
        <w:rPr>
          <w:rFonts w:ascii="Arial" w:hAnsi="Arial" w:cs="Arial"/>
          <w:sz w:val="28"/>
          <w:szCs w:val="28"/>
          <w:lang w:val="en-US"/>
        </w:rPr>
        <w:t xml:space="preserve"> </w:t>
      </w:r>
      <w:r w:rsidR="00AF7921" w:rsidRPr="00FF66E6">
        <w:rPr>
          <w:rFonts w:ascii="Arial" w:hAnsi="Arial" w:cs="Arial"/>
          <w:sz w:val="28"/>
          <w:szCs w:val="28"/>
          <w:lang w:val="en-US"/>
        </w:rPr>
        <w:t>is also managed by the Com</w:t>
      </w:r>
      <w:r>
        <w:rPr>
          <w:rFonts w:ascii="Arial" w:hAnsi="Arial" w:cs="Arial"/>
          <w:sz w:val="28"/>
          <w:szCs w:val="28"/>
          <w:lang w:val="en-US"/>
        </w:rPr>
        <w:t xml:space="preserve">missioner and could also be an </w:t>
      </w:r>
      <w:r w:rsidR="00AF7921" w:rsidRPr="00FF66E6">
        <w:rPr>
          <w:rFonts w:ascii="Arial" w:hAnsi="Arial" w:cs="Arial"/>
          <w:sz w:val="28"/>
          <w:szCs w:val="28"/>
          <w:lang w:val="en-US"/>
        </w:rPr>
        <w:t xml:space="preserve">appropriate </w:t>
      </w:r>
      <w:r>
        <w:rPr>
          <w:rFonts w:ascii="Arial" w:hAnsi="Arial" w:cs="Arial"/>
          <w:sz w:val="28"/>
          <w:szCs w:val="28"/>
          <w:lang w:val="en-US"/>
        </w:rPr>
        <w:t>option regarding accessibility.</w:t>
      </w:r>
    </w:p>
    <w:p w:rsidR="00E96A16" w:rsidRDefault="00E96A16" w:rsidP="00E96A16">
      <w:pPr>
        <w:widowControl/>
        <w:rPr>
          <w:rFonts w:ascii="Arial" w:hAnsi="Arial" w:cs="Arial"/>
          <w:sz w:val="28"/>
          <w:szCs w:val="28"/>
          <w:lang w:val="en-US"/>
        </w:rPr>
      </w:pPr>
    </w:p>
    <w:p w:rsidR="00E96A16" w:rsidRDefault="00E96A16" w:rsidP="00E96A16">
      <w:pPr>
        <w:widowControl/>
        <w:rPr>
          <w:rFonts w:ascii="Arial" w:hAnsi="Arial" w:cs="Arial"/>
          <w:sz w:val="28"/>
          <w:szCs w:val="28"/>
          <w:lang w:val="en-US"/>
        </w:rPr>
      </w:pPr>
    </w:p>
    <w:p w:rsidR="00E96A16" w:rsidRPr="00E96A16" w:rsidRDefault="00E96A16" w:rsidP="00E96A16">
      <w:pPr>
        <w:pStyle w:val="Titre3"/>
      </w:pPr>
      <w:r w:rsidRPr="00E96A16">
        <w:t>Duties of regulated entities</w:t>
      </w:r>
    </w:p>
    <w:p w:rsidR="00E96A16" w:rsidRDefault="00E96A16" w:rsidP="00E96A16">
      <w:pPr>
        <w:widowControl/>
        <w:rPr>
          <w:rFonts w:ascii="Arial" w:hAnsi="Arial" w:cs="Arial"/>
          <w:sz w:val="28"/>
          <w:szCs w:val="28"/>
          <w:lang w:val="en-US"/>
        </w:rPr>
      </w:pPr>
    </w:p>
    <w:p w:rsidR="00E96A16" w:rsidRPr="00E96A16" w:rsidRDefault="00E96A16" w:rsidP="00E96A16">
      <w:pPr>
        <w:widowControl/>
        <w:rPr>
          <w:rFonts w:ascii="Arial" w:hAnsi="Arial" w:cs="Arial"/>
          <w:sz w:val="28"/>
          <w:szCs w:val="28"/>
          <w:lang w:val="en-US"/>
        </w:rPr>
      </w:pPr>
      <w:r w:rsidRPr="00E96A16">
        <w:rPr>
          <w:rFonts w:ascii="Arial" w:hAnsi="Arial" w:cs="Arial"/>
          <w:sz w:val="28"/>
          <w:szCs w:val="28"/>
          <w:lang w:val="en-US"/>
        </w:rPr>
        <w:t>The duty to adopt accessibility plans is not foreign to Quebec</w:t>
      </w:r>
      <w:r>
        <w:rPr>
          <w:rFonts w:ascii="Arial" w:hAnsi="Arial" w:cs="Arial"/>
          <w:sz w:val="28"/>
          <w:szCs w:val="28"/>
          <w:lang w:val="en-US"/>
        </w:rPr>
        <w:t xml:space="preserve"> FOOTNOTE 5</w:t>
      </w:r>
      <w:r w:rsidRPr="00E96A16">
        <w:rPr>
          <w:rFonts w:ascii="Arial" w:hAnsi="Arial" w:cs="Arial"/>
          <w:sz w:val="28"/>
          <w:szCs w:val="28"/>
          <w:lang w:val="en-US"/>
        </w:rPr>
        <w:t>. Currently, action plans</w:t>
      </w:r>
      <w:r>
        <w:rPr>
          <w:rFonts w:ascii="Arial" w:hAnsi="Arial" w:cs="Arial"/>
          <w:sz w:val="28"/>
          <w:szCs w:val="28"/>
          <w:lang w:val="en-US"/>
        </w:rPr>
        <w:t xml:space="preserve"> </w:t>
      </w:r>
      <w:r w:rsidRPr="00E96A16">
        <w:rPr>
          <w:rFonts w:ascii="Arial" w:hAnsi="Arial" w:cs="Arial"/>
          <w:sz w:val="28"/>
          <w:szCs w:val="28"/>
          <w:lang w:val="en-US"/>
        </w:rPr>
        <w:t xml:space="preserve">developed in Quebec for persons with disabilities are </w:t>
      </w:r>
      <w:r w:rsidRPr="00E96A16">
        <w:rPr>
          <w:rFonts w:ascii="Arial" w:hAnsi="Arial" w:cs="Arial"/>
          <w:sz w:val="28"/>
          <w:szCs w:val="28"/>
          <w:lang w:val="en-US"/>
        </w:rPr>
        <w:lastRenderedPageBreak/>
        <w:t>very questionable,</w:t>
      </w:r>
      <w:r>
        <w:rPr>
          <w:rFonts w:ascii="Arial" w:hAnsi="Arial" w:cs="Arial"/>
          <w:sz w:val="28"/>
          <w:szCs w:val="28"/>
          <w:lang w:val="en-US"/>
        </w:rPr>
        <w:t xml:space="preserve"> as most objectives </w:t>
      </w:r>
      <w:r w:rsidRPr="00E96A16">
        <w:rPr>
          <w:rFonts w:ascii="Arial" w:hAnsi="Arial" w:cs="Arial"/>
          <w:sz w:val="28"/>
          <w:szCs w:val="28"/>
          <w:lang w:val="en-US"/>
        </w:rPr>
        <w:t>and measures contained in them are related to legal obligat</w:t>
      </w:r>
      <w:r>
        <w:rPr>
          <w:rFonts w:ascii="Arial" w:hAnsi="Arial" w:cs="Arial"/>
          <w:sz w:val="28"/>
          <w:szCs w:val="28"/>
          <w:lang w:val="en-US"/>
        </w:rPr>
        <w:t xml:space="preserve">ions that have existed for many </w:t>
      </w:r>
      <w:r w:rsidRPr="00E96A16">
        <w:rPr>
          <w:rFonts w:ascii="Arial" w:hAnsi="Arial" w:cs="Arial"/>
          <w:sz w:val="28"/>
          <w:szCs w:val="28"/>
          <w:lang w:val="en-US"/>
        </w:rPr>
        <w:t>years, and that have still never been respected. Thus, in Quebec</w:t>
      </w:r>
      <w:r>
        <w:rPr>
          <w:rFonts w:ascii="Arial" w:hAnsi="Arial" w:cs="Arial"/>
          <w:sz w:val="28"/>
          <w:szCs w:val="28"/>
          <w:lang w:val="en-US"/>
        </w:rPr>
        <w:t xml:space="preserve">, in their current form, action </w:t>
      </w:r>
      <w:r w:rsidRPr="00E96A16">
        <w:rPr>
          <w:rFonts w:ascii="Arial" w:hAnsi="Arial" w:cs="Arial"/>
          <w:sz w:val="28"/>
          <w:szCs w:val="28"/>
          <w:lang w:val="en-US"/>
        </w:rPr>
        <w:t>plans offer no guarantee regarding the relevance and quality</w:t>
      </w:r>
      <w:r>
        <w:rPr>
          <w:rFonts w:ascii="Arial" w:hAnsi="Arial" w:cs="Arial"/>
          <w:sz w:val="28"/>
          <w:szCs w:val="28"/>
          <w:lang w:val="en-US"/>
        </w:rPr>
        <w:t xml:space="preserve"> of the objectives and measures </w:t>
      </w:r>
      <w:r w:rsidRPr="00E96A16">
        <w:rPr>
          <w:rFonts w:ascii="Arial" w:hAnsi="Arial" w:cs="Arial"/>
          <w:sz w:val="28"/>
          <w:szCs w:val="28"/>
          <w:lang w:val="en-US"/>
        </w:rPr>
        <w:t>presented</w:t>
      </w:r>
      <w:r>
        <w:rPr>
          <w:rFonts w:ascii="Arial" w:hAnsi="Arial" w:cs="Arial"/>
          <w:sz w:val="28"/>
          <w:szCs w:val="28"/>
          <w:lang w:val="en-US"/>
        </w:rPr>
        <w:t xml:space="preserve"> FOOTNOTE 6</w:t>
      </w:r>
      <w:r w:rsidRPr="00E96A16">
        <w:rPr>
          <w:rFonts w:ascii="Arial" w:hAnsi="Arial" w:cs="Arial"/>
          <w:sz w:val="28"/>
          <w:szCs w:val="28"/>
          <w:lang w:val="en-US"/>
        </w:rPr>
        <w:t xml:space="preserve">. During consultations in 2017, however, COPHAN </w:t>
      </w:r>
      <w:r>
        <w:rPr>
          <w:rFonts w:ascii="Arial" w:hAnsi="Arial" w:cs="Arial"/>
          <w:sz w:val="28"/>
          <w:szCs w:val="28"/>
          <w:lang w:val="en-US"/>
        </w:rPr>
        <w:t xml:space="preserve">had also relied on action plans </w:t>
      </w:r>
      <w:r w:rsidRPr="00E96A16">
        <w:rPr>
          <w:rFonts w:ascii="Arial" w:hAnsi="Arial" w:cs="Arial"/>
          <w:sz w:val="28"/>
          <w:szCs w:val="28"/>
          <w:lang w:val="en-US"/>
        </w:rPr>
        <w:t>as means of achieving the rights set out in this Act. Ho</w:t>
      </w:r>
      <w:r>
        <w:rPr>
          <w:rFonts w:ascii="Arial" w:hAnsi="Arial" w:cs="Arial"/>
          <w:sz w:val="28"/>
          <w:szCs w:val="28"/>
          <w:lang w:val="en-US"/>
        </w:rPr>
        <w:t xml:space="preserve">wever, we do not want to repeat </w:t>
      </w:r>
      <w:r w:rsidRPr="00E96A16">
        <w:rPr>
          <w:rFonts w:ascii="Arial" w:hAnsi="Arial" w:cs="Arial"/>
          <w:sz w:val="28"/>
          <w:szCs w:val="28"/>
          <w:lang w:val="en-US"/>
        </w:rPr>
        <w:t>Quebec’s mistakes, i.e. the lack of sanctions, content and repor</w:t>
      </w:r>
      <w:r>
        <w:rPr>
          <w:rFonts w:ascii="Arial" w:hAnsi="Arial" w:cs="Arial"/>
          <w:sz w:val="28"/>
          <w:szCs w:val="28"/>
          <w:lang w:val="en-US"/>
        </w:rPr>
        <w:t xml:space="preserve">ting mechanisms. Finally, there </w:t>
      </w:r>
      <w:r w:rsidRPr="00E96A16">
        <w:rPr>
          <w:rFonts w:ascii="Arial" w:hAnsi="Arial" w:cs="Arial"/>
          <w:sz w:val="28"/>
          <w:szCs w:val="28"/>
          <w:lang w:val="en-US"/>
        </w:rPr>
        <w:t xml:space="preserve">the consultation process must be clarified, those responsible </w:t>
      </w:r>
      <w:r>
        <w:rPr>
          <w:rFonts w:ascii="Arial" w:hAnsi="Arial" w:cs="Arial"/>
          <w:sz w:val="28"/>
          <w:szCs w:val="28"/>
          <w:lang w:val="en-US"/>
        </w:rPr>
        <w:t xml:space="preserve">for accessibility plans must be </w:t>
      </w:r>
      <w:r w:rsidRPr="00E96A16">
        <w:rPr>
          <w:rFonts w:ascii="Arial" w:hAnsi="Arial" w:cs="Arial"/>
          <w:sz w:val="28"/>
          <w:szCs w:val="28"/>
          <w:lang w:val="en-US"/>
        </w:rPr>
        <w:t>identified and their contact information published, and all acces</w:t>
      </w:r>
      <w:r>
        <w:rPr>
          <w:rFonts w:ascii="Arial" w:hAnsi="Arial" w:cs="Arial"/>
          <w:sz w:val="28"/>
          <w:szCs w:val="28"/>
          <w:lang w:val="en-US"/>
        </w:rPr>
        <w:t xml:space="preserve">sibility plans and reports must </w:t>
      </w:r>
      <w:r w:rsidRPr="00E96A16">
        <w:rPr>
          <w:rFonts w:ascii="Arial" w:hAnsi="Arial" w:cs="Arial"/>
          <w:sz w:val="28"/>
          <w:szCs w:val="28"/>
          <w:lang w:val="en-US"/>
        </w:rPr>
        <w:t>de facto be available in an accessible format on the websites of the various entities.</w:t>
      </w:r>
    </w:p>
    <w:p w:rsidR="00E96A16" w:rsidRDefault="00E96A16" w:rsidP="00E96A16">
      <w:pPr>
        <w:widowControl/>
        <w:rPr>
          <w:rFonts w:ascii="Arial" w:hAnsi="Arial" w:cs="Arial"/>
          <w:sz w:val="28"/>
          <w:szCs w:val="28"/>
          <w:lang w:val="en-US"/>
        </w:rPr>
      </w:pPr>
    </w:p>
    <w:p w:rsidR="00E96A16" w:rsidRDefault="00E96A16" w:rsidP="00E96A16">
      <w:pPr>
        <w:widowControl/>
        <w:rPr>
          <w:rFonts w:ascii="Arial" w:hAnsi="Arial" w:cs="Arial"/>
          <w:sz w:val="28"/>
          <w:szCs w:val="28"/>
          <w:lang w:val="en-US"/>
        </w:rPr>
      </w:pPr>
      <w:r>
        <w:rPr>
          <w:rFonts w:ascii="Arial" w:hAnsi="Arial" w:cs="Arial"/>
          <w:sz w:val="28"/>
          <w:szCs w:val="28"/>
          <w:lang w:val="en-US"/>
        </w:rPr>
        <w:t>BEGIN FOOTNOTES:</w:t>
      </w:r>
    </w:p>
    <w:p w:rsidR="00E96A16" w:rsidRPr="00E96A16" w:rsidRDefault="00E96A16" w:rsidP="00E96A16">
      <w:pPr>
        <w:widowControl/>
        <w:rPr>
          <w:rFonts w:ascii="Arial" w:hAnsi="Arial" w:cs="Arial"/>
          <w:i/>
          <w:sz w:val="28"/>
          <w:szCs w:val="28"/>
          <w:lang w:val="en-US"/>
        </w:rPr>
      </w:pPr>
      <w:r w:rsidRPr="00E96A16">
        <w:rPr>
          <w:rFonts w:ascii="Arial" w:hAnsi="Arial" w:cs="Arial"/>
          <w:sz w:val="28"/>
          <w:szCs w:val="28"/>
          <w:lang w:val="en-US"/>
        </w:rPr>
        <w:t>5</w:t>
      </w:r>
      <w:r>
        <w:rPr>
          <w:rFonts w:ascii="Arial" w:hAnsi="Arial" w:cs="Arial"/>
          <w:sz w:val="28"/>
          <w:szCs w:val="28"/>
          <w:lang w:val="en-US"/>
        </w:rPr>
        <w:t>.</w:t>
      </w:r>
      <w:r w:rsidRPr="00E96A16">
        <w:rPr>
          <w:rFonts w:ascii="Arial" w:hAnsi="Arial" w:cs="Arial"/>
          <w:sz w:val="28"/>
          <w:szCs w:val="28"/>
          <w:lang w:val="en-US"/>
        </w:rPr>
        <w:t xml:space="preserve"> Section 61.1 of the </w:t>
      </w:r>
      <w:r w:rsidRPr="00E96A16">
        <w:rPr>
          <w:rFonts w:ascii="Arial" w:hAnsi="Arial" w:cs="Arial"/>
          <w:i/>
          <w:sz w:val="28"/>
          <w:szCs w:val="28"/>
          <w:lang w:val="en-US"/>
        </w:rPr>
        <w:t>Act to secure handicapped persons in the exercise of their rights with a v</w:t>
      </w:r>
      <w:r>
        <w:rPr>
          <w:rFonts w:ascii="Arial" w:hAnsi="Arial" w:cs="Arial"/>
          <w:i/>
          <w:sz w:val="28"/>
          <w:szCs w:val="28"/>
          <w:lang w:val="en-US"/>
        </w:rPr>
        <w:t xml:space="preserve">iew to achieving social, school </w:t>
      </w:r>
      <w:r w:rsidRPr="00E96A16">
        <w:rPr>
          <w:rFonts w:ascii="Arial" w:hAnsi="Arial" w:cs="Arial"/>
          <w:i/>
          <w:sz w:val="28"/>
          <w:szCs w:val="28"/>
          <w:lang w:val="en-US"/>
        </w:rPr>
        <w:t>and workplace integration</w:t>
      </w:r>
      <w:r w:rsidRPr="00E96A16">
        <w:rPr>
          <w:rFonts w:ascii="Arial" w:hAnsi="Arial" w:cs="Arial"/>
          <w:sz w:val="28"/>
          <w:szCs w:val="28"/>
          <w:lang w:val="en-US"/>
        </w:rPr>
        <w:t xml:space="preserve"> sets forth a duty for departments, public agencies and municipalities of more than 15,000</w:t>
      </w:r>
      <w:r>
        <w:rPr>
          <w:rFonts w:ascii="Arial" w:hAnsi="Arial" w:cs="Arial"/>
          <w:i/>
          <w:sz w:val="28"/>
          <w:szCs w:val="28"/>
          <w:lang w:val="en-US"/>
        </w:rPr>
        <w:t xml:space="preserve"> </w:t>
      </w:r>
      <w:r w:rsidRPr="00E96A16">
        <w:rPr>
          <w:rFonts w:ascii="Arial" w:hAnsi="Arial" w:cs="Arial"/>
          <w:sz w:val="28"/>
          <w:szCs w:val="28"/>
          <w:lang w:val="en-US"/>
        </w:rPr>
        <w:t>residents to prepare an annual plan to reduce barriers to inclusion of people with functional limitations.</w:t>
      </w:r>
    </w:p>
    <w:p w:rsidR="00E96A16" w:rsidRDefault="00E96A16" w:rsidP="00E96A16">
      <w:pPr>
        <w:widowControl/>
        <w:rPr>
          <w:rFonts w:ascii="Arial" w:hAnsi="Arial" w:cs="Arial"/>
          <w:sz w:val="28"/>
          <w:szCs w:val="28"/>
          <w:lang w:val="fr-CA"/>
        </w:rPr>
      </w:pPr>
    </w:p>
    <w:p w:rsidR="00E96A16" w:rsidRDefault="00E96A16" w:rsidP="00E96A16">
      <w:pPr>
        <w:widowControl/>
        <w:rPr>
          <w:rFonts w:ascii="Arial" w:hAnsi="Arial" w:cs="Arial"/>
          <w:sz w:val="28"/>
          <w:szCs w:val="28"/>
          <w:lang w:val="en-US"/>
        </w:rPr>
      </w:pPr>
      <w:r w:rsidRPr="00E96A16">
        <w:rPr>
          <w:rFonts w:ascii="Arial" w:hAnsi="Arial" w:cs="Arial"/>
          <w:sz w:val="28"/>
          <w:szCs w:val="28"/>
          <w:lang w:val="fr-CA"/>
        </w:rPr>
        <w:t>6</w:t>
      </w:r>
      <w:r>
        <w:rPr>
          <w:rFonts w:ascii="Arial" w:hAnsi="Arial" w:cs="Arial"/>
          <w:sz w:val="28"/>
          <w:szCs w:val="28"/>
          <w:lang w:val="fr-CA"/>
        </w:rPr>
        <w:t>.</w:t>
      </w:r>
      <w:r w:rsidRPr="00E96A16">
        <w:rPr>
          <w:rFonts w:ascii="Arial" w:hAnsi="Arial" w:cs="Arial"/>
          <w:sz w:val="28"/>
          <w:szCs w:val="28"/>
          <w:lang w:val="fr-CA"/>
        </w:rPr>
        <w:t xml:space="preserve"> For more information, </w:t>
      </w:r>
      <w:proofErr w:type="spellStart"/>
      <w:r w:rsidRPr="00E96A16">
        <w:rPr>
          <w:rFonts w:ascii="Arial" w:hAnsi="Arial" w:cs="Arial"/>
          <w:sz w:val="28"/>
          <w:szCs w:val="28"/>
          <w:lang w:val="fr-CA"/>
        </w:rPr>
        <w:t>see</w:t>
      </w:r>
      <w:proofErr w:type="spellEnd"/>
      <w:r w:rsidRPr="00E96A16">
        <w:rPr>
          <w:rFonts w:ascii="Arial" w:hAnsi="Arial" w:cs="Arial"/>
          <w:sz w:val="28"/>
          <w:szCs w:val="28"/>
          <w:lang w:val="fr-CA"/>
        </w:rPr>
        <w:t>: COPHAN, “Rapport final du projet Analyse et évaluation d</w:t>
      </w:r>
      <w:r>
        <w:rPr>
          <w:rFonts w:ascii="Arial" w:hAnsi="Arial" w:cs="Arial"/>
          <w:sz w:val="28"/>
          <w:szCs w:val="28"/>
          <w:lang w:val="fr-CA"/>
        </w:rPr>
        <w:t xml:space="preserve">es plans d’action à l’égard des </w:t>
      </w:r>
      <w:r w:rsidRPr="00E96A16">
        <w:rPr>
          <w:rFonts w:ascii="Arial" w:hAnsi="Arial" w:cs="Arial"/>
          <w:sz w:val="28"/>
          <w:szCs w:val="28"/>
          <w:lang w:val="fr-CA"/>
        </w:rPr>
        <w:t xml:space="preserve">personnes handicapées”, March 2017. </w:t>
      </w:r>
      <w:r w:rsidRPr="00E96A16">
        <w:rPr>
          <w:rFonts w:ascii="Arial" w:hAnsi="Arial" w:cs="Arial"/>
          <w:sz w:val="28"/>
          <w:szCs w:val="28"/>
          <w:lang w:val="en-CA"/>
        </w:rPr>
        <w:t xml:space="preserve">Online: </w:t>
      </w:r>
      <w:hyperlink r:id="rId11" w:history="1">
        <w:r w:rsidRPr="00E96A16">
          <w:rPr>
            <w:rStyle w:val="Lienhypertexte"/>
            <w:rFonts w:ascii="Arial" w:hAnsi="Arial" w:cs="Arial"/>
            <w:sz w:val="28"/>
            <w:szCs w:val="28"/>
            <w:lang w:val="en-CA"/>
          </w:rPr>
          <w:t>https://cophan.org/wp-content/uploads/2018/04/2017-03-31-RAPCOPHAN-projet-PAPH.pdf</w:t>
        </w:r>
      </w:hyperlink>
      <w:r w:rsidRPr="00E96A16">
        <w:rPr>
          <w:rFonts w:ascii="Arial" w:hAnsi="Arial" w:cs="Arial"/>
          <w:sz w:val="28"/>
          <w:szCs w:val="28"/>
          <w:lang w:val="en-CA"/>
        </w:rPr>
        <w:t xml:space="preserve"> </w:t>
      </w:r>
      <w:r w:rsidRPr="00E96A16">
        <w:rPr>
          <w:rFonts w:ascii="Arial" w:hAnsi="Arial" w:cs="Arial"/>
          <w:sz w:val="28"/>
          <w:szCs w:val="28"/>
          <w:lang w:val="en-US"/>
        </w:rPr>
        <w:t>[French only]</w:t>
      </w:r>
    </w:p>
    <w:p w:rsidR="00E96A16" w:rsidRPr="00E96A16" w:rsidRDefault="00E96A16" w:rsidP="00E96A16">
      <w:pPr>
        <w:widowControl/>
        <w:rPr>
          <w:rFonts w:ascii="Arial" w:hAnsi="Arial" w:cs="Arial"/>
          <w:sz w:val="28"/>
          <w:szCs w:val="28"/>
          <w:lang w:val="en-CA"/>
        </w:rPr>
      </w:pPr>
      <w:r>
        <w:rPr>
          <w:rFonts w:ascii="Arial" w:hAnsi="Arial" w:cs="Arial"/>
          <w:sz w:val="28"/>
          <w:szCs w:val="28"/>
          <w:lang w:val="en-US"/>
        </w:rPr>
        <w:t>END FOOTNOTES.</w:t>
      </w:r>
    </w:p>
    <w:p w:rsidR="00E96A16" w:rsidRDefault="00E96A16" w:rsidP="00E96A16">
      <w:pPr>
        <w:widowControl/>
        <w:rPr>
          <w:rFonts w:ascii="Arial" w:hAnsi="Arial" w:cs="Arial"/>
          <w:sz w:val="28"/>
          <w:szCs w:val="28"/>
          <w:lang w:val="en-US"/>
        </w:rPr>
      </w:pPr>
    </w:p>
    <w:p w:rsidR="00E96A16" w:rsidRDefault="00E96A16" w:rsidP="00E96A16">
      <w:pPr>
        <w:widowControl/>
        <w:rPr>
          <w:rFonts w:ascii="Arial" w:hAnsi="Arial" w:cs="Arial"/>
          <w:sz w:val="28"/>
          <w:szCs w:val="28"/>
          <w:lang w:val="en-US"/>
        </w:rPr>
      </w:pPr>
    </w:p>
    <w:p w:rsidR="00E96A16" w:rsidRPr="00E96A16" w:rsidRDefault="00E96A16" w:rsidP="00E96A16">
      <w:pPr>
        <w:pStyle w:val="Titre3"/>
      </w:pPr>
      <w:r w:rsidRPr="00E96A16">
        <w:t>Implementation and enforcement</w:t>
      </w:r>
    </w:p>
    <w:p w:rsidR="00E96A16" w:rsidRDefault="00E96A16" w:rsidP="00E96A16">
      <w:pPr>
        <w:widowControl/>
        <w:rPr>
          <w:rFonts w:ascii="Arial" w:hAnsi="Arial" w:cs="Arial"/>
          <w:sz w:val="28"/>
          <w:szCs w:val="28"/>
          <w:lang w:val="en-US"/>
        </w:rPr>
      </w:pPr>
    </w:p>
    <w:p w:rsidR="00E96A16" w:rsidRPr="00E96A16" w:rsidRDefault="00E96A16" w:rsidP="00E96A16">
      <w:pPr>
        <w:widowControl/>
        <w:rPr>
          <w:rFonts w:ascii="Arial" w:hAnsi="Arial" w:cs="Arial"/>
          <w:sz w:val="28"/>
          <w:szCs w:val="28"/>
          <w:lang w:val="en-US"/>
        </w:rPr>
      </w:pPr>
      <w:r w:rsidRPr="00E96A16">
        <w:rPr>
          <w:rFonts w:ascii="Arial" w:hAnsi="Arial" w:cs="Arial"/>
          <w:sz w:val="28"/>
          <w:szCs w:val="28"/>
          <w:lang w:val="en-US"/>
        </w:rPr>
        <w:t>Administrative monetary penalties can be assessed agai</w:t>
      </w:r>
      <w:r>
        <w:rPr>
          <w:rFonts w:ascii="Arial" w:hAnsi="Arial" w:cs="Arial"/>
          <w:sz w:val="28"/>
          <w:szCs w:val="28"/>
          <w:lang w:val="en-US"/>
        </w:rPr>
        <w:t xml:space="preserve">nst regulated entities, without </w:t>
      </w:r>
      <w:r w:rsidRPr="00E96A16">
        <w:rPr>
          <w:rFonts w:ascii="Arial" w:hAnsi="Arial" w:cs="Arial"/>
          <w:sz w:val="28"/>
          <w:szCs w:val="28"/>
          <w:lang w:val="en-US"/>
        </w:rPr>
        <w:t>indicating amounts. However, “the purpose of a penalty is to p</w:t>
      </w:r>
      <w:r>
        <w:rPr>
          <w:rFonts w:ascii="Arial" w:hAnsi="Arial" w:cs="Arial"/>
          <w:sz w:val="28"/>
          <w:szCs w:val="28"/>
          <w:lang w:val="en-US"/>
        </w:rPr>
        <w:t xml:space="preserve">romote compliance with this Act </w:t>
      </w:r>
      <w:r w:rsidRPr="00E96A16">
        <w:rPr>
          <w:rFonts w:ascii="Arial" w:hAnsi="Arial" w:cs="Arial"/>
          <w:sz w:val="28"/>
          <w:szCs w:val="28"/>
          <w:lang w:val="en-US"/>
        </w:rPr>
        <w:t>and not to punish.” In COPHAN’s view, there must be restorative justice.</w:t>
      </w:r>
    </w:p>
    <w:p w:rsidR="00E96A16" w:rsidRDefault="00E96A16" w:rsidP="00E96A16">
      <w:pPr>
        <w:widowControl/>
        <w:rPr>
          <w:rFonts w:ascii="Arial" w:hAnsi="Arial" w:cs="Arial"/>
          <w:sz w:val="28"/>
          <w:szCs w:val="28"/>
          <w:lang w:val="en-US"/>
        </w:rPr>
      </w:pPr>
    </w:p>
    <w:p w:rsidR="00E96A16" w:rsidRDefault="00E96A16" w:rsidP="00E96A16">
      <w:pPr>
        <w:widowControl/>
        <w:rPr>
          <w:rFonts w:ascii="Arial" w:hAnsi="Arial" w:cs="Arial"/>
          <w:sz w:val="28"/>
          <w:szCs w:val="28"/>
          <w:lang w:val="en-US"/>
        </w:rPr>
      </w:pPr>
    </w:p>
    <w:p w:rsidR="00E96A16" w:rsidRPr="00E96A16" w:rsidRDefault="00E96A16" w:rsidP="00E96A16">
      <w:pPr>
        <w:pStyle w:val="Titre3"/>
      </w:pPr>
      <w:r w:rsidRPr="00E96A16">
        <w:t>Regulations</w:t>
      </w:r>
    </w:p>
    <w:p w:rsidR="00E96A16" w:rsidRDefault="00E96A16" w:rsidP="00E96A16">
      <w:pPr>
        <w:widowControl/>
        <w:rPr>
          <w:rFonts w:ascii="Arial" w:hAnsi="Arial" w:cs="Arial"/>
          <w:sz w:val="28"/>
          <w:szCs w:val="28"/>
          <w:lang w:val="en-US"/>
        </w:rPr>
      </w:pPr>
    </w:p>
    <w:p w:rsidR="00925233" w:rsidRDefault="00E96A16" w:rsidP="00E96A16">
      <w:pPr>
        <w:widowControl/>
        <w:rPr>
          <w:rFonts w:ascii="Arial" w:hAnsi="Arial" w:cs="Arial"/>
          <w:sz w:val="28"/>
          <w:szCs w:val="28"/>
          <w:lang w:val="en-US"/>
        </w:rPr>
      </w:pPr>
      <w:r w:rsidRPr="00E96A16">
        <w:rPr>
          <w:rFonts w:ascii="Arial" w:hAnsi="Arial" w:cs="Arial"/>
          <w:sz w:val="28"/>
          <w:szCs w:val="28"/>
          <w:lang w:val="en-US"/>
        </w:rPr>
        <w:t>Given that many of the specifics concerning the Act will be established by regulation, we ask</w:t>
      </w:r>
      <w:r w:rsidR="00066FEE">
        <w:rPr>
          <w:rFonts w:ascii="Arial" w:hAnsi="Arial" w:cs="Arial"/>
          <w:sz w:val="28"/>
          <w:szCs w:val="28"/>
          <w:lang w:val="en-US"/>
        </w:rPr>
        <w:t xml:space="preserve"> </w:t>
      </w:r>
      <w:r w:rsidRPr="00E96A16">
        <w:rPr>
          <w:rFonts w:ascii="Arial" w:hAnsi="Arial" w:cs="Arial"/>
          <w:sz w:val="28"/>
          <w:szCs w:val="28"/>
          <w:lang w:val="en-US"/>
        </w:rPr>
        <w:t xml:space="preserve">that the government pre-publish regulatory and </w:t>
      </w:r>
      <w:r w:rsidRPr="00E96A16">
        <w:rPr>
          <w:rFonts w:ascii="Arial" w:hAnsi="Arial" w:cs="Arial"/>
          <w:sz w:val="28"/>
          <w:szCs w:val="28"/>
          <w:lang w:val="en-US"/>
        </w:rPr>
        <w:lastRenderedPageBreak/>
        <w:t>prescriptive intent</w:t>
      </w:r>
      <w:r w:rsidR="00066FEE">
        <w:rPr>
          <w:rFonts w:ascii="Arial" w:hAnsi="Arial" w:cs="Arial"/>
          <w:sz w:val="28"/>
          <w:szCs w:val="28"/>
          <w:lang w:val="en-US"/>
        </w:rPr>
        <w:t xml:space="preserve">ions. Moreover, last April, the </w:t>
      </w:r>
      <w:r w:rsidRPr="00E96A16">
        <w:rPr>
          <w:rFonts w:ascii="Arial" w:hAnsi="Arial" w:cs="Arial"/>
          <w:sz w:val="28"/>
          <w:szCs w:val="28"/>
          <w:lang w:val="en-US"/>
        </w:rPr>
        <w:t xml:space="preserve">Quebec government published such regulatory intentions </w:t>
      </w:r>
      <w:r w:rsidR="00066FEE">
        <w:rPr>
          <w:rFonts w:ascii="Arial" w:hAnsi="Arial" w:cs="Arial"/>
          <w:sz w:val="28"/>
          <w:szCs w:val="28"/>
          <w:lang w:val="en-US"/>
        </w:rPr>
        <w:t>for Bill 173--</w:t>
      </w:r>
      <w:r w:rsidR="00066FEE" w:rsidRPr="00066FEE">
        <w:rPr>
          <w:rFonts w:ascii="Arial" w:hAnsi="Arial" w:cs="Arial"/>
          <w:i/>
          <w:sz w:val="28"/>
          <w:szCs w:val="28"/>
          <w:lang w:val="en-US"/>
        </w:rPr>
        <w:t xml:space="preserve">An Act mainly to </w:t>
      </w:r>
      <w:r w:rsidRPr="00066FEE">
        <w:rPr>
          <w:rFonts w:ascii="Arial" w:hAnsi="Arial" w:cs="Arial"/>
          <w:i/>
          <w:sz w:val="28"/>
          <w:szCs w:val="28"/>
          <w:lang w:val="en-US"/>
        </w:rPr>
        <w:t xml:space="preserve">introduce a basic income for persons with a severely limited </w:t>
      </w:r>
      <w:r w:rsidR="00066FEE" w:rsidRPr="00066FEE">
        <w:rPr>
          <w:rFonts w:ascii="Arial" w:hAnsi="Arial" w:cs="Arial"/>
          <w:i/>
          <w:sz w:val="28"/>
          <w:szCs w:val="28"/>
          <w:lang w:val="en-US"/>
        </w:rPr>
        <w:t>capacity for employment</w:t>
      </w:r>
      <w:r w:rsidR="00066FEE">
        <w:rPr>
          <w:rFonts w:ascii="Arial" w:hAnsi="Arial" w:cs="Arial"/>
          <w:sz w:val="28"/>
          <w:szCs w:val="28"/>
          <w:lang w:val="en-US"/>
        </w:rPr>
        <w:t xml:space="preserve">. In our </w:t>
      </w:r>
      <w:r w:rsidRPr="00E96A16">
        <w:rPr>
          <w:rFonts w:ascii="Arial" w:hAnsi="Arial" w:cs="Arial"/>
          <w:sz w:val="28"/>
          <w:szCs w:val="28"/>
          <w:lang w:val="en-US"/>
        </w:rPr>
        <w:t xml:space="preserve">opinion, it was a gesture of openness and transparency that </w:t>
      </w:r>
      <w:r w:rsidR="00066FEE">
        <w:rPr>
          <w:rFonts w:ascii="Arial" w:hAnsi="Arial" w:cs="Arial"/>
          <w:sz w:val="28"/>
          <w:szCs w:val="28"/>
          <w:lang w:val="en-US"/>
        </w:rPr>
        <w:t xml:space="preserve">made it possible to foresee the </w:t>
      </w:r>
      <w:r w:rsidRPr="00E96A16">
        <w:rPr>
          <w:rFonts w:ascii="Arial" w:hAnsi="Arial" w:cs="Arial"/>
          <w:sz w:val="28"/>
          <w:szCs w:val="28"/>
          <w:lang w:val="en-US"/>
        </w:rPr>
        <w:t>concrete implementation of the program. In 2019, the possible</w:t>
      </w:r>
      <w:r w:rsidR="00066FEE">
        <w:rPr>
          <w:rFonts w:ascii="Arial" w:hAnsi="Arial" w:cs="Arial"/>
          <w:sz w:val="28"/>
          <w:szCs w:val="28"/>
          <w:lang w:val="en-US"/>
        </w:rPr>
        <w:t xml:space="preserve"> change in government led us to </w:t>
      </w:r>
      <w:r w:rsidRPr="00E96A16">
        <w:rPr>
          <w:rFonts w:ascii="Arial" w:hAnsi="Arial" w:cs="Arial"/>
          <w:sz w:val="28"/>
          <w:szCs w:val="28"/>
          <w:lang w:val="en-US"/>
        </w:rPr>
        <w:t>make a similar request to find out the intention of the executive and t</w:t>
      </w:r>
      <w:r w:rsidR="00066FEE">
        <w:rPr>
          <w:rFonts w:ascii="Arial" w:hAnsi="Arial" w:cs="Arial"/>
          <w:sz w:val="28"/>
          <w:szCs w:val="28"/>
          <w:lang w:val="en-US"/>
        </w:rPr>
        <w:t xml:space="preserve">o have firm commitments </w:t>
      </w:r>
      <w:r w:rsidRPr="00E96A16">
        <w:rPr>
          <w:rFonts w:ascii="Arial" w:hAnsi="Arial" w:cs="Arial"/>
          <w:sz w:val="28"/>
          <w:szCs w:val="28"/>
          <w:lang w:val="en-US"/>
        </w:rPr>
        <w:t>regarding timelines.</w:t>
      </w:r>
    </w:p>
    <w:p w:rsidR="00066FEE" w:rsidRDefault="00066FEE" w:rsidP="00FF66E6">
      <w:pPr>
        <w:widowControl/>
        <w:rPr>
          <w:rFonts w:ascii="Arial" w:hAnsi="Arial" w:cs="Arial"/>
          <w:sz w:val="28"/>
          <w:szCs w:val="28"/>
          <w:lang w:val="en-US"/>
        </w:rPr>
      </w:pPr>
    </w:p>
    <w:p w:rsidR="00AF7921" w:rsidRPr="00FF66E6" w:rsidRDefault="00066FEE" w:rsidP="00FF66E6">
      <w:pPr>
        <w:widowControl/>
        <w:rPr>
          <w:rFonts w:ascii="Arial" w:hAnsi="Arial" w:cs="Arial"/>
          <w:sz w:val="28"/>
          <w:szCs w:val="28"/>
          <w:lang w:val="en-US"/>
        </w:rPr>
      </w:pPr>
      <w:r>
        <w:rPr>
          <w:rFonts w:ascii="Arial" w:hAnsi="Arial" w:cs="Arial"/>
          <w:sz w:val="28"/>
          <w:szCs w:val="28"/>
          <w:lang w:val="en-US"/>
        </w:rPr>
        <w:t>PRINT PAGE 6</w:t>
      </w:r>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AF7921" w:rsidRDefault="007956BC" w:rsidP="007956BC">
      <w:pPr>
        <w:pStyle w:val="Titre3"/>
      </w:pPr>
      <w:r>
        <w:t>Related amendments</w:t>
      </w:r>
    </w:p>
    <w:p w:rsidR="007956BC" w:rsidRPr="00FF66E6" w:rsidRDefault="007956BC" w:rsidP="00FF66E6">
      <w:pPr>
        <w:widowControl/>
        <w:rPr>
          <w:rFonts w:ascii="Arial" w:hAnsi="Arial" w:cs="Arial"/>
          <w:sz w:val="28"/>
          <w:szCs w:val="28"/>
          <w:lang w:val="en-US"/>
        </w:rPr>
      </w:pPr>
    </w:p>
    <w:p w:rsidR="00AF7921" w:rsidRPr="00FF66E6"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In our opinion, with the development of a </w:t>
      </w:r>
      <w:proofErr w:type="spellStart"/>
      <w:r w:rsidRPr="00FF66E6">
        <w:rPr>
          <w:rFonts w:ascii="Arial" w:hAnsi="Arial" w:cs="Arial"/>
          <w:sz w:val="28"/>
          <w:szCs w:val="28"/>
          <w:lang w:val="en-US"/>
        </w:rPr>
        <w:t>handi</w:t>
      </w:r>
      <w:proofErr w:type="spellEnd"/>
      <w:r w:rsidRPr="00FF66E6">
        <w:rPr>
          <w:rFonts w:ascii="Arial" w:hAnsi="Arial" w:cs="Arial"/>
          <w:sz w:val="28"/>
          <w:szCs w:val="28"/>
          <w:lang w:val="en-US"/>
        </w:rPr>
        <w:t>-responsibility reflex, the Act will contradict other legislation that must therefore be added to this Act. The list as defined must therefore not be restrictive. As well, to our knowledge, not all aspects of procurement are affe</w:t>
      </w:r>
      <w:r w:rsidR="00066FEE">
        <w:rPr>
          <w:rFonts w:ascii="Arial" w:hAnsi="Arial" w:cs="Arial"/>
          <w:sz w:val="28"/>
          <w:szCs w:val="28"/>
          <w:lang w:val="en-US"/>
        </w:rPr>
        <w:t>cted by the related amendments.</w:t>
      </w:r>
    </w:p>
    <w:p w:rsidR="007956BC" w:rsidRDefault="007956BC" w:rsidP="00FF66E6">
      <w:pPr>
        <w:widowControl/>
        <w:rPr>
          <w:rFonts w:ascii="Arial" w:hAnsi="Arial" w:cs="Arial"/>
          <w:sz w:val="28"/>
          <w:szCs w:val="28"/>
          <w:lang w:val="en-US"/>
        </w:rPr>
      </w:pPr>
    </w:p>
    <w:p w:rsidR="007956BC" w:rsidRDefault="007956BC" w:rsidP="00FF66E6">
      <w:pPr>
        <w:widowControl/>
        <w:rPr>
          <w:rFonts w:ascii="Arial" w:hAnsi="Arial" w:cs="Arial"/>
          <w:sz w:val="28"/>
          <w:szCs w:val="28"/>
          <w:lang w:val="en-US"/>
        </w:rPr>
      </w:pPr>
    </w:p>
    <w:p w:rsidR="00AF7921" w:rsidRDefault="007956BC" w:rsidP="007956BC">
      <w:pPr>
        <w:pStyle w:val="Titre3"/>
      </w:pPr>
      <w:r>
        <w:t>Conclusion</w:t>
      </w:r>
    </w:p>
    <w:p w:rsidR="007956BC" w:rsidRPr="00FF66E6" w:rsidRDefault="007956BC" w:rsidP="00FF66E6">
      <w:pPr>
        <w:widowControl/>
        <w:rPr>
          <w:rFonts w:ascii="Arial" w:hAnsi="Arial" w:cs="Arial"/>
          <w:sz w:val="28"/>
          <w:szCs w:val="28"/>
          <w:lang w:val="en-US"/>
        </w:rPr>
      </w:pPr>
    </w:p>
    <w:p w:rsidR="002F419C" w:rsidRDefault="00AF7921" w:rsidP="00FF66E6">
      <w:pPr>
        <w:widowControl/>
        <w:rPr>
          <w:rFonts w:ascii="Arial" w:hAnsi="Arial" w:cs="Arial"/>
          <w:sz w:val="28"/>
          <w:szCs w:val="28"/>
          <w:lang w:val="en-US"/>
        </w:rPr>
      </w:pPr>
      <w:r w:rsidRPr="00FF66E6">
        <w:rPr>
          <w:rFonts w:ascii="Arial" w:hAnsi="Arial" w:cs="Arial"/>
          <w:sz w:val="28"/>
          <w:szCs w:val="28"/>
          <w:lang w:val="en-US"/>
        </w:rPr>
        <w:t xml:space="preserve">The advancement of persons with functional limitations also depends on the willingness of everyone in their personal and professional environment. It is up to everyone to </w:t>
      </w:r>
      <w:proofErr w:type="spellStart"/>
      <w:r w:rsidRPr="00FF66E6">
        <w:rPr>
          <w:rFonts w:ascii="Arial" w:hAnsi="Arial" w:cs="Arial"/>
          <w:sz w:val="28"/>
          <w:szCs w:val="28"/>
          <w:lang w:val="en-US"/>
        </w:rPr>
        <w:t>to</w:t>
      </w:r>
      <w:proofErr w:type="spellEnd"/>
      <w:r w:rsidRPr="00FF66E6">
        <w:rPr>
          <w:rFonts w:ascii="Arial" w:hAnsi="Arial" w:cs="Arial"/>
          <w:sz w:val="28"/>
          <w:szCs w:val="28"/>
          <w:lang w:val="en-US"/>
        </w:rPr>
        <w:t xml:space="preserve"> walk the talk. In our opinion, the Act is interesting, but by including our comments, the federal government would have a law that would have a real impact on the daily lives of persons with disabilities.</w:t>
      </w:r>
    </w:p>
    <w:p w:rsidR="00066FEE" w:rsidRDefault="00066FEE" w:rsidP="00FF66E6">
      <w:pPr>
        <w:widowControl/>
        <w:rPr>
          <w:rFonts w:ascii="Arial" w:hAnsi="Arial" w:cs="Arial"/>
          <w:sz w:val="28"/>
          <w:szCs w:val="28"/>
          <w:lang w:val="en-US"/>
        </w:rPr>
      </w:pPr>
    </w:p>
    <w:p w:rsidR="00066FEE" w:rsidRPr="00FF66E6" w:rsidRDefault="00066FEE" w:rsidP="00FF66E6">
      <w:pPr>
        <w:widowControl/>
        <w:rPr>
          <w:rFonts w:ascii="Arial" w:hAnsi="Arial" w:cs="Arial"/>
          <w:sz w:val="28"/>
          <w:szCs w:val="28"/>
          <w:lang w:val="en-US"/>
        </w:rPr>
      </w:pPr>
      <w:bookmarkStart w:id="0" w:name="_GoBack"/>
      <w:bookmarkEnd w:id="0"/>
      <w:proofErr w:type="gramStart"/>
      <w:r>
        <w:rPr>
          <w:rFonts w:ascii="Arial" w:hAnsi="Arial" w:cs="Arial"/>
          <w:sz w:val="28"/>
          <w:szCs w:val="28"/>
          <w:lang w:val="en-US"/>
        </w:rPr>
        <w:t>END OF FILE 1 OF 1.</w:t>
      </w:r>
      <w:proofErr w:type="gramEnd"/>
    </w:p>
    <w:sectPr w:rsidR="00066FEE" w:rsidRPr="00FF66E6" w:rsidSect="00FF66E6">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C9636"/>
    <w:multiLevelType w:val="hybridMultilevel"/>
    <w:tmpl w:val="2703AA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AD5F"/>
    <w:multiLevelType w:val="hybridMultilevel"/>
    <w:tmpl w:val="A3AE3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AFD7D3"/>
    <w:multiLevelType w:val="hybridMultilevel"/>
    <w:tmpl w:val="47E72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C95BA1"/>
    <w:multiLevelType w:val="hybridMultilevel"/>
    <w:tmpl w:val="688BC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2EA46B"/>
    <w:multiLevelType w:val="hybridMultilevel"/>
    <w:tmpl w:val="230E2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81B7D5"/>
    <w:multiLevelType w:val="hybridMultilevel"/>
    <w:tmpl w:val="30DA5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C688AC"/>
    <w:multiLevelType w:val="hybridMultilevel"/>
    <w:tmpl w:val="7EA18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EB1A55"/>
    <w:multiLevelType w:val="hybridMultilevel"/>
    <w:tmpl w:val="93CE1D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5C7116"/>
    <w:multiLevelType w:val="hybridMultilevel"/>
    <w:tmpl w:val="5C17B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098079"/>
    <w:multiLevelType w:val="hybridMultilevel"/>
    <w:tmpl w:val="15D6B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B4F8FE"/>
    <w:multiLevelType w:val="hybridMultilevel"/>
    <w:tmpl w:val="45EEB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93E9FF"/>
    <w:multiLevelType w:val="hybridMultilevel"/>
    <w:tmpl w:val="FD07F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5F2A4D"/>
    <w:multiLevelType w:val="hybridMultilevel"/>
    <w:tmpl w:val="826414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AF50FB"/>
    <w:multiLevelType w:val="hybridMultilevel"/>
    <w:tmpl w:val="E6E07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6CD826"/>
    <w:multiLevelType w:val="hybridMultilevel"/>
    <w:tmpl w:val="C712A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D7FED31"/>
    <w:multiLevelType w:val="hybridMultilevel"/>
    <w:tmpl w:val="224F6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FF7F4FF"/>
    <w:multiLevelType w:val="hybridMultilevel"/>
    <w:tmpl w:val="80AFED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15"/>
  </w:num>
  <w:num w:numId="5">
    <w:abstractNumId w:val="2"/>
  </w:num>
  <w:num w:numId="6">
    <w:abstractNumId w:val="10"/>
  </w:num>
  <w:num w:numId="7">
    <w:abstractNumId w:val="11"/>
  </w:num>
  <w:num w:numId="8">
    <w:abstractNumId w:val="5"/>
  </w:num>
  <w:num w:numId="9">
    <w:abstractNumId w:val="8"/>
  </w:num>
  <w:num w:numId="10">
    <w:abstractNumId w:val="13"/>
  </w:num>
  <w:num w:numId="11">
    <w:abstractNumId w:val="12"/>
  </w:num>
  <w:num w:numId="12">
    <w:abstractNumId w:val="16"/>
  </w:num>
  <w:num w:numId="13">
    <w:abstractNumId w:val="9"/>
  </w:num>
  <w:num w:numId="14">
    <w:abstractNumId w:val="7"/>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B9"/>
    <w:rsid w:val="00026E4A"/>
    <w:rsid w:val="0003593C"/>
    <w:rsid w:val="00045372"/>
    <w:rsid w:val="00046520"/>
    <w:rsid w:val="000466F8"/>
    <w:rsid w:val="00056842"/>
    <w:rsid w:val="00066FEE"/>
    <w:rsid w:val="00073759"/>
    <w:rsid w:val="000836D1"/>
    <w:rsid w:val="000A6B76"/>
    <w:rsid w:val="000C0275"/>
    <w:rsid w:val="000D11AF"/>
    <w:rsid w:val="000E212A"/>
    <w:rsid w:val="00164701"/>
    <w:rsid w:val="00170C58"/>
    <w:rsid w:val="00175D54"/>
    <w:rsid w:val="00182DF0"/>
    <w:rsid w:val="001A1E5E"/>
    <w:rsid w:val="001D4CBC"/>
    <w:rsid w:val="00207495"/>
    <w:rsid w:val="00235FB5"/>
    <w:rsid w:val="0026072D"/>
    <w:rsid w:val="00260F68"/>
    <w:rsid w:val="00273B8F"/>
    <w:rsid w:val="00276066"/>
    <w:rsid w:val="00286437"/>
    <w:rsid w:val="00296B66"/>
    <w:rsid w:val="002C7C3B"/>
    <w:rsid w:val="002F419C"/>
    <w:rsid w:val="003322C7"/>
    <w:rsid w:val="0035092B"/>
    <w:rsid w:val="00357936"/>
    <w:rsid w:val="00360A71"/>
    <w:rsid w:val="003655A3"/>
    <w:rsid w:val="00373DC7"/>
    <w:rsid w:val="003740BE"/>
    <w:rsid w:val="00383A9C"/>
    <w:rsid w:val="003A43BC"/>
    <w:rsid w:val="003A4F15"/>
    <w:rsid w:val="003C2BA0"/>
    <w:rsid w:val="003D6087"/>
    <w:rsid w:val="003D7CD3"/>
    <w:rsid w:val="003E51C3"/>
    <w:rsid w:val="003E7604"/>
    <w:rsid w:val="003F15DC"/>
    <w:rsid w:val="003F7973"/>
    <w:rsid w:val="004063E7"/>
    <w:rsid w:val="00406988"/>
    <w:rsid w:val="004277B0"/>
    <w:rsid w:val="00497ABB"/>
    <w:rsid w:val="004A12AA"/>
    <w:rsid w:val="00503C94"/>
    <w:rsid w:val="005176CE"/>
    <w:rsid w:val="00541207"/>
    <w:rsid w:val="00542B34"/>
    <w:rsid w:val="00547D65"/>
    <w:rsid w:val="005B21A1"/>
    <w:rsid w:val="005D06E5"/>
    <w:rsid w:val="005E3373"/>
    <w:rsid w:val="005E46FA"/>
    <w:rsid w:val="005E636C"/>
    <w:rsid w:val="00605EF3"/>
    <w:rsid w:val="006347AC"/>
    <w:rsid w:val="00636DD9"/>
    <w:rsid w:val="0064084E"/>
    <w:rsid w:val="00641DFE"/>
    <w:rsid w:val="00650E69"/>
    <w:rsid w:val="00667C6B"/>
    <w:rsid w:val="0067262D"/>
    <w:rsid w:val="00672756"/>
    <w:rsid w:val="006A1244"/>
    <w:rsid w:val="006E5450"/>
    <w:rsid w:val="0070445E"/>
    <w:rsid w:val="00711201"/>
    <w:rsid w:val="007210CA"/>
    <w:rsid w:val="00737955"/>
    <w:rsid w:val="0075582E"/>
    <w:rsid w:val="00765C18"/>
    <w:rsid w:val="00770758"/>
    <w:rsid w:val="0078141D"/>
    <w:rsid w:val="00787036"/>
    <w:rsid w:val="007956BC"/>
    <w:rsid w:val="007C2A6D"/>
    <w:rsid w:val="007D6936"/>
    <w:rsid w:val="007E1E5C"/>
    <w:rsid w:val="00816884"/>
    <w:rsid w:val="00836E46"/>
    <w:rsid w:val="008602C5"/>
    <w:rsid w:val="008717C6"/>
    <w:rsid w:val="008749D4"/>
    <w:rsid w:val="008775D9"/>
    <w:rsid w:val="0087775B"/>
    <w:rsid w:val="00887707"/>
    <w:rsid w:val="0089003F"/>
    <w:rsid w:val="008A72C8"/>
    <w:rsid w:val="008C6E19"/>
    <w:rsid w:val="008F54DC"/>
    <w:rsid w:val="00902043"/>
    <w:rsid w:val="00910567"/>
    <w:rsid w:val="00925233"/>
    <w:rsid w:val="009265B7"/>
    <w:rsid w:val="009357F0"/>
    <w:rsid w:val="009411DE"/>
    <w:rsid w:val="00966CF3"/>
    <w:rsid w:val="00975C2F"/>
    <w:rsid w:val="00981E50"/>
    <w:rsid w:val="009E167C"/>
    <w:rsid w:val="00A01665"/>
    <w:rsid w:val="00A269E6"/>
    <w:rsid w:val="00A578C3"/>
    <w:rsid w:val="00A63531"/>
    <w:rsid w:val="00A653D0"/>
    <w:rsid w:val="00A65BA2"/>
    <w:rsid w:val="00A75A4A"/>
    <w:rsid w:val="00A94CA1"/>
    <w:rsid w:val="00AD2C23"/>
    <w:rsid w:val="00AD5465"/>
    <w:rsid w:val="00AD7F5A"/>
    <w:rsid w:val="00AE2B58"/>
    <w:rsid w:val="00AE60D6"/>
    <w:rsid w:val="00AF7921"/>
    <w:rsid w:val="00B42395"/>
    <w:rsid w:val="00B515CA"/>
    <w:rsid w:val="00B75341"/>
    <w:rsid w:val="00B77BA1"/>
    <w:rsid w:val="00B85D29"/>
    <w:rsid w:val="00B94447"/>
    <w:rsid w:val="00BA40E2"/>
    <w:rsid w:val="00BC5DB9"/>
    <w:rsid w:val="00BC7581"/>
    <w:rsid w:val="00BF7FCD"/>
    <w:rsid w:val="00C00293"/>
    <w:rsid w:val="00C32F5D"/>
    <w:rsid w:val="00C36B81"/>
    <w:rsid w:val="00C42EA4"/>
    <w:rsid w:val="00C64964"/>
    <w:rsid w:val="00C767B8"/>
    <w:rsid w:val="00C96FB5"/>
    <w:rsid w:val="00CC73C8"/>
    <w:rsid w:val="00CE52F1"/>
    <w:rsid w:val="00D24AA4"/>
    <w:rsid w:val="00D514B7"/>
    <w:rsid w:val="00D538C9"/>
    <w:rsid w:val="00D71F63"/>
    <w:rsid w:val="00D83AE1"/>
    <w:rsid w:val="00DC224D"/>
    <w:rsid w:val="00DC4613"/>
    <w:rsid w:val="00DF1BC0"/>
    <w:rsid w:val="00E03A1F"/>
    <w:rsid w:val="00E16063"/>
    <w:rsid w:val="00E30C32"/>
    <w:rsid w:val="00E61215"/>
    <w:rsid w:val="00E81C1F"/>
    <w:rsid w:val="00E81CFA"/>
    <w:rsid w:val="00E96A16"/>
    <w:rsid w:val="00EF4A57"/>
    <w:rsid w:val="00EF5142"/>
    <w:rsid w:val="00F1769E"/>
    <w:rsid w:val="00F55AE0"/>
    <w:rsid w:val="00F82D94"/>
    <w:rsid w:val="00FB07C5"/>
    <w:rsid w:val="00FB5DA9"/>
    <w:rsid w:val="00FC3878"/>
    <w:rsid w:val="00FF66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3D7CD3"/>
    <w:pPr>
      <w:outlineLvl w:val="0"/>
    </w:pPr>
    <w:rPr>
      <w:rFonts w:ascii="Arial" w:eastAsiaTheme="majorEastAsia" w:hAnsi="Arial" w:cstheme="majorBidi"/>
      <w:b/>
      <w:bCs/>
      <w:sz w:val="40"/>
      <w:szCs w:val="28"/>
      <w:lang w:val="en-US"/>
    </w:rPr>
  </w:style>
  <w:style w:type="paragraph" w:styleId="Titre2">
    <w:name w:val="heading 2"/>
    <w:basedOn w:val="Normal"/>
    <w:next w:val="Normal"/>
    <w:link w:val="Titre2Car"/>
    <w:uiPriority w:val="9"/>
    <w:unhideWhenUsed/>
    <w:qFormat/>
    <w:rsid w:val="003D7CD3"/>
    <w:pPr>
      <w:outlineLvl w:val="1"/>
    </w:pPr>
    <w:rPr>
      <w:rFonts w:ascii="Arial" w:eastAsiaTheme="majorEastAsia" w:hAnsi="Arial" w:cstheme="majorBidi"/>
      <w:b/>
      <w:bCs/>
      <w:sz w:val="36"/>
      <w:szCs w:val="26"/>
      <w:lang w:val="en-US"/>
    </w:rPr>
  </w:style>
  <w:style w:type="paragraph" w:styleId="Titre3">
    <w:name w:val="heading 3"/>
    <w:basedOn w:val="Normal"/>
    <w:next w:val="Normal"/>
    <w:link w:val="Titre3Car"/>
    <w:uiPriority w:val="9"/>
    <w:unhideWhenUsed/>
    <w:qFormat/>
    <w:rsid w:val="003D7CD3"/>
    <w:pPr>
      <w:outlineLvl w:val="2"/>
    </w:pPr>
    <w:rPr>
      <w:rFonts w:ascii="Arial" w:eastAsiaTheme="majorEastAsia" w:hAnsi="Arial" w:cstheme="majorBidi"/>
      <w:b/>
      <w:bCs/>
      <w:sz w:val="32"/>
      <w:lang w:val="en-US"/>
    </w:rPr>
  </w:style>
  <w:style w:type="paragraph" w:styleId="Titre4">
    <w:name w:val="heading 4"/>
    <w:basedOn w:val="Normal"/>
    <w:next w:val="Normal"/>
    <w:link w:val="Titre4Car"/>
    <w:uiPriority w:val="9"/>
    <w:unhideWhenUsed/>
    <w:qFormat/>
    <w:rsid w:val="003322C7"/>
    <w:pPr>
      <w:outlineLvl w:val="3"/>
    </w:pPr>
    <w:rPr>
      <w:rFonts w:ascii="Arial" w:eastAsiaTheme="majorEastAsia" w:hAnsi="Arial" w:cstheme="majorBidi"/>
      <w:bCs/>
      <w:i/>
      <w:iCs/>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CD3"/>
    <w:rPr>
      <w:rFonts w:ascii="Arial" w:eastAsiaTheme="majorEastAsia" w:hAnsi="Arial" w:cstheme="majorBidi"/>
      <w:b/>
      <w:bCs/>
      <w:sz w:val="40"/>
      <w:szCs w:val="28"/>
      <w:lang w:val="en-US"/>
    </w:rPr>
  </w:style>
  <w:style w:type="character" w:customStyle="1" w:styleId="Titre2Car">
    <w:name w:val="Titre 2 Car"/>
    <w:basedOn w:val="Policepardfaut"/>
    <w:link w:val="Titre2"/>
    <w:uiPriority w:val="9"/>
    <w:rsid w:val="003D7CD3"/>
    <w:rPr>
      <w:rFonts w:ascii="Arial" w:eastAsiaTheme="majorEastAsia" w:hAnsi="Arial" w:cstheme="majorBidi"/>
      <w:b/>
      <w:bCs/>
      <w:sz w:val="36"/>
      <w:szCs w:val="26"/>
      <w:lang w:val="en-US"/>
    </w:rPr>
  </w:style>
  <w:style w:type="character" w:customStyle="1" w:styleId="Titre3Car">
    <w:name w:val="Titre 3 Car"/>
    <w:basedOn w:val="Policepardfaut"/>
    <w:link w:val="Titre3"/>
    <w:uiPriority w:val="9"/>
    <w:rsid w:val="003D7CD3"/>
    <w:rPr>
      <w:rFonts w:ascii="Arial" w:eastAsiaTheme="majorEastAsia" w:hAnsi="Arial" w:cstheme="majorBidi"/>
      <w:b/>
      <w:bCs/>
      <w:sz w:val="32"/>
      <w:szCs w:val="24"/>
      <w:lang w:val="en-US"/>
    </w:rPr>
  </w:style>
  <w:style w:type="paragraph" w:customStyle="1" w:styleId="Default">
    <w:name w:val="Default"/>
    <w:rsid w:val="00BC5DB9"/>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C64964"/>
    <w:rPr>
      <w:color w:val="0000FF" w:themeColor="hyperlink"/>
      <w:u w:val="single"/>
    </w:rPr>
  </w:style>
  <w:style w:type="character" w:customStyle="1" w:styleId="Titre4Car">
    <w:name w:val="Titre 4 Car"/>
    <w:basedOn w:val="Policepardfaut"/>
    <w:link w:val="Titre4"/>
    <w:uiPriority w:val="9"/>
    <w:rsid w:val="003322C7"/>
    <w:rPr>
      <w:rFonts w:ascii="Arial" w:eastAsiaTheme="majorEastAsia" w:hAnsi="Arial" w:cstheme="majorBidi"/>
      <w:bCs/>
      <w:i/>
      <w:iCs/>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3D7CD3"/>
    <w:pPr>
      <w:outlineLvl w:val="0"/>
    </w:pPr>
    <w:rPr>
      <w:rFonts w:ascii="Arial" w:eastAsiaTheme="majorEastAsia" w:hAnsi="Arial" w:cstheme="majorBidi"/>
      <w:b/>
      <w:bCs/>
      <w:sz w:val="40"/>
      <w:szCs w:val="28"/>
      <w:lang w:val="en-US"/>
    </w:rPr>
  </w:style>
  <w:style w:type="paragraph" w:styleId="Titre2">
    <w:name w:val="heading 2"/>
    <w:basedOn w:val="Normal"/>
    <w:next w:val="Normal"/>
    <w:link w:val="Titre2Car"/>
    <w:uiPriority w:val="9"/>
    <w:unhideWhenUsed/>
    <w:qFormat/>
    <w:rsid w:val="003D7CD3"/>
    <w:pPr>
      <w:outlineLvl w:val="1"/>
    </w:pPr>
    <w:rPr>
      <w:rFonts w:ascii="Arial" w:eastAsiaTheme="majorEastAsia" w:hAnsi="Arial" w:cstheme="majorBidi"/>
      <w:b/>
      <w:bCs/>
      <w:sz w:val="36"/>
      <w:szCs w:val="26"/>
      <w:lang w:val="en-US"/>
    </w:rPr>
  </w:style>
  <w:style w:type="paragraph" w:styleId="Titre3">
    <w:name w:val="heading 3"/>
    <w:basedOn w:val="Normal"/>
    <w:next w:val="Normal"/>
    <w:link w:val="Titre3Car"/>
    <w:uiPriority w:val="9"/>
    <w:unhideWhenUsed/>
    <w:qFormat/>
    <w:rsid w:val="003D7CD3"/>
    <w:pPr>
      <w:outlineLvl w:val="2"/>
    </w:pPr>
    <w:rPr>
      <w:rFonts w:ascii="Arial" w:eastAsiaTheme="majorEastAsia" w:hAnsi="Arial" w:cstheme="majorBidi"/>
      <w:b/>
      <w:bCs/>
      <w:sz w:val="32"/>
      <w:lang w:val="en-US"/>
    </w:rPr>
  </w:style>
  <w:style w:type="paragraph" w:styleId="Titre4">
    <w:name w:val="heading 4"/>
    <w:basedOn w:val="Normal"/>
    <w:next w:val="Normal"/>
    <w:link w:val="Titre4Car"/>
    <w:uiPriority w:val="9"/>
    <w:unhideWhenUsed/>
    <w:qFormat/>
    <w:rsid w:val="003322C7"/>
    <w:pPr>
      <w:outlineLvl w:val="3"/>
    </w:pPr>
    <w:rPr>
      <w:rFonts w:ascii="Arial" w:eastAsiaTheme="majorEastAsia" w:hAnsi="Arial" w:cstheme="majorBidi"/>
      <w:bCs/>
      <w:i/>
      <w:iCs/>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CD3"/>
    <w:rPr>
      <w:rFonts w:ascii="Arial" w:eastAsiaTheme="majorEastAsia" w:hAnsi="Arial" w:cstheme="majorBidi"/>
      <w:b/>
      <w:bCs/>
      <w:sz w:val="40"/>
      <w:szCs w:val="28"/>
      <w:lang w:val="en-US"/>
    </w:rPr>
  </w:style>
  <w:style w:type="character" w:customStyle="1" w:styleId="Titre2Car">
    <w:name w:val="Titre 2 Car"/>
    <w:basedOn w:val="Policepardfaut"/>
    <w:link w:val="Titre2"/>
    <w:uiPriority w:val="9"/>
    <w:rsid w:val="003D7CD3"/>
    <w:rPr>
      <w:rFonts w:ascii="Arial" w:eastAsiaTheme="majorEastAsia" w:hAnsi="Arial" w:cstheme="majorBidi"/>
      <w:b/>
      <w:bCs/>
      <w:sz w:val="36"/>
      <w:szCs w:val="26"/>
      <w:lang w:val="en-US"/>
    </w:rPr>
  </w:style>
  <w:style w:type="character" w:customStyle="1" w:styleId="Titre3Car">
    <w:name w:val="Titre 3 Car"/>
    <w:basedOn w:val="Policepardfaut"/>
    <w:link w:val="Titre3"/>
    <w:uiPriority w:val="9"/>
    <w:rsid w:val="003D7CD3"/>
    <w:rPr>
      <w:rFonts w:ascii="Arial" w:eastAsiaTheme="majorEastAsia" w:hAnsi="Arial" w:cstheme="majorBidi"/>
      <w:b/>
      <w:bCs/>
      <w:sz w:val="32"/>
      <w:szCs w:val="24"/>
      <w:lang w:val="en-US"/>
    </w:rPr>
  </w:style>
  <w:style w:type="paragraph" w:customStyle="1" w:styleId="Default">
    <w:name w:val="Default"/>
    <w:rsid w:val="00BC5DB9"/>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C64964"/>
    <w:rPr>
      <w:color w:val="0000FF" w:themeColor="hyperlink"/>
      <w:u w:val="single"/>
    </w:rPr>
  </w:style>
  <w:style w:type="character" w:customStyle="1" w:styleId="Titre4Car">
    <w:name w:val="Titre 4 Car"/>
    <w:basedOn w:val="Policepardfaut"/>
    <w:link w:val="Titre4"/>
    <w:uiPriority w:val="9"/>
    <w:rsid w:val="003322C7"/>
    <w:rPr>
      <w:rFonts w:ascii="Arial" w:eastAsiaTheme="majorEastAsia" w:hAnsi="Arial" w:cstheme="majorBidi"/>
      <w:bCs/>
      <w:i/>
      <w:i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5564">
      <w:bodyDiv w:val="1"/>
      <w:marLeft w:val="0"/>
      <w:marRight w:val="0"/>
      <w:marTop w:val="0"/>
      <w:marBottom w:val="0"/>
      <w:divBdr>
        <w:top w:val="none" w:sz="0" w:space="0" w:color="auto"/>
        <w:left w:val="none" w:sz="0" w:space="0" w:color="auto"/>
        <w:bottom w:val="none" w:sz="0" w:space="0" w:color="auto"/>
        <w:right w:val="none" w:sz="0" w:space="0" w:color="auto"/>
      </w:divBdr>
      <w:divsChild>
        <w:div w:id="199320068">
          <w:marLeft w:val="0"/>
          <w:marRight w:val="0"/>
          <w:marTop w:val="0"/>
          <w:marBottom w:val="0"/>
          <w:divBdr>
            <w:top w:val="none" w:sz="0" w:space="0" w:color="auto"/>
            <w:left w:val="none" w:sz="0" w:space="0" w:color="auto"/>
            <w:bottom w:val="none" w:sz="0" w:space="0" w:color="auto"/>
            <w:right w:val="none" w:sz="0" w:space="0" w:color="auto"/>
          </w:divBdr>
        </w:div>
        <w:div w:id="1587107417">
          <w:marLeft w:val="0"/>
          <w:marRight w:val="0"/>
          <w:marTop w:val="0"/>
          <w:marBottom w:val="0"/>
          <w:divBdr>
            <w:top w:val="none" w:sz="0" w:space="0" w:color="auto"/>
            <w:left w:val="none" w:sz="0" w:space="0" w:color="auto"/>
            <w:bottom w:val="none" w:sz="0" w:space="0" w:color="auto"/>
            <w:right w:val="none" w:sz="0" w:space="0" w:color="auto"/>
          </w:divBdr>
          <w:divsChild>
            <w:div w:id="1105611697">
              <w:marLeft w:val="0"/>
              <w:marRight w:val="0"/>
              <w:marTop w:val="0"/>
              <w:marBottom w:val="0"/>
              <w:divBdr>
                <w:top w:val="none" w:sz="0" w:space="0" w:color="auto"/>
                <w:left w:val="none" w:sz="0" w:space="0" w:color="auto"/>
                <w:bottom w:val="none" w:sz="0" w:space="0" w:color="auto"/>
                <w:right w:val="none" w:sz="0" w:space="0" w:color="auto"/>
              </w:divBdr>
            </w:div>
          </w:divsChild>
        </w:div>
        <w:div w:id="122795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content/dam/tbs-sct/documents/reports/eepsfy-emefp/2017/eepsfy-emefp-e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phan.org/wp-content/uploads/2015/02/COPHAN_M--moire-Strat--gie-developpement-durable_2015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han.org/wp-content/uploads/2017/07/2017-07-11-MEM-COPHAN-canada-accessible.pdf" TargetMode="External"/><Relationship Id="rId11" Type="http://schemas.openxmlformats.org/officeDocument/2006/relationships/hyperlink" Target="https://cophan.org/wp-content/uploads/2018/04/2017-03-31-RAPCOPHAN-projet-PAPH.pdf" TargetMode="External"/><Relationship Id="rId5" Type="http://schemas.openxmlformats.org/officeDocument/2006/relationships/webSettings" Target="webSettings.xml"/><Relationship Id="rId10" Type="http://schemas.openxmlformats.org/officeDocument/2006/relationships/hyperlink" Target="http://www.oag-bvg.gc.ca/internet/English/pet_lp_e_930.html" TargetMode="External"/><Relationship Id="rId4" Type="http://schemas.openxmlformats.org/officeDocument/2006/relationships/settings" Target="settings.xml"/><Relationship Id="rId9" Type="http://schemas.openxmlformats.org/officeDocument/2006/relationships/hyperlink" Target="https://cophan.org/publication/accessibilite-du-web-de-la-standardisation-a-lutilis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1987</Words>
  <Characters>10931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2018-11-28T20:34:00Z</dcterms:created>
  <dcterms:modified xsi:type="dcterms:W3CDTF">2018-11-28T20:47:00Z</dcterms:modified>
</cp:coreProperties>
</file>